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9051" w14:textId="77777777" w:rsidR="00933297" w:rsidRPr="004C1915" w:rsidRDefault="00933297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Cs w:val="14"/>
        </w:rPr>
      </w:pPr>
    </w:p>
    <w:p w14:paraId="57EB4E69" w14:textId="7AAE44BB" w:rsidR="00545935" w:rsidRPr="009C4DB2" w:rsidRDefault="00296BB7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ORDER –</w:t>
      </w:r>
      <w:r w:rsidR="00677725">
        <w:rPr>
          <w:rFonts w:cs="Arial"/>
          <w:b/>
          <w:bCs/>
          <w:sz w:val="28"/>
        </w:rPr>
        <w:t xml:space="preserve"> </w:t>
      </w:r>
      <w:r w:rsidR="008921A3" w:rsidRPr="00296BB7">
        <w:rPr>
          <w:rFonts w:cs="Arial"/>
          <w:b/>
          <w:bCs/>
          <w:sz w:val="28"/>
        </w:rPr>
        <w:t>FIREARMS ORDER</w:t>
      </w:r>
      <w:r w:rsidR="00B459F1" w:rsidRPr="00296BB7">
        <w:rPr>
          <w:rFonts w:cs="Arial"/>
          <w:b/>
          <w:bCs/>
          <w:sz w:val="28"/>
        </w:rPr>
        <w:t xml:space="preserve"> </w:t>
      </w:r>
    </w:p>
    <w:p w14:paraId="792BF0A0" w14:textId="77777777" w:rsidR="006220DB" w:rsidRPr="0008390B" w:rsidRDefault="006220DB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</w:rPr>
      </w:pPr>
    </w:p>
    <w:p w14:paraId="25BB2C34" w14:textId="5E542595" w:rsidR="006220DB" w:rsidRPr="009C4DB2" w:rsidRDefault="006220DB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1959557"/>
      <w:r w:rsidRPr="009C4DB2">
        <w:rPr>
          <w:rFonts w:cs="Calibri"/>
          <w:iCs/>
        </w:rPr>
        <w:t>[</w:t>
      </w:r>
      <w:r w:rsidRPr="009C4DB2">
        <w:rPr>
          <w:rFonts w:cs="Calibri"/>
          <w:i/>
          <w:iCs/>
        </w:rPr>
        <w:t>SUPREME/DISTRICT/MAGISTRATES</w:t>
      </w:r>
      <w:r w:rsidR="00B459F1" w:rsidRPr="009C4DB2">
        <w:rPr>
          <w:rFonts w:cs="Calibri"/>
          <w:i/>
          <w:iCs/>
        </w:rPr>
        <w:t>/YOUTH</w:t>
      </w:r>
      <w:r w:rsidRPr="009C4DB2">
        <w:rPr>
          <w:rFonts w:cs="Calibri"/>
          <w:iCs/>
        </w:rPr>
        <w:t xml:space="preserve">] </w:t>
      </w:r>
      <w:r w:rsidR="00623B4B">
        <w:rPr>
          <w:rFonts w:cs="Calibri"/>
          <w:b/>
          <w:sz w:val="12"/>
        </w:rPr>
        <w:t>Select</w:t>
      </w:r>
      <w:r w:rsidR="00196426" w:rsidRPr="009C4DB2">
        <w:rPr>
          <w:rFonts w:cs="Calibri"/>
          <w:b/>
          <w:sz w:val="12"/>
        </w:rPr>
        <w:t xml:space="preserve"> one</w:t>
      </w:r>
      <w:r w:rsidRPr="009C4DB2">
        <w:rPr>
          <w:rFonts w:cs="Calibri"/>
          <w:b/>
          <w:sz w:val="12"/>
        </w:rPr>
        <w:t xml:space="preserve"> </w:t>
      </w:r>
      <w:r w:rsidRPr="009C4DB2">
        <w:rPr>
          <w:rFonts w:cs="Calibri"/>
          <w:iCs/>
        </w:rPr>
        <w:t xml:space="preserve">COURT </w:t>
      </w:r>
      <w:r w:rsidRPr="009C4DB2">
        <w:rPr>
          <w:rFonts w:cs="Calibri"/>
          <w:bCs/>
        </w:rPr>
        <w:t xml:space="preserve">OF SOUTH AUSTRALIA </w:t>
      </w:r>
    </w:p>
    <w:p w14:paraId="189B86F5" w14:textId="64413BD7" w:rsidR="006220DB" w:rsidRPr="009C4DB2" w:rsidRDefault="001E7C92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>
        <w:rPr>
          <w:rFonts w:cs="Calibri"/>
          <w:iCs/>
        </w:rPr>
        <w:t xml:space="preserve">SPECIAL </w:t>
      </w:r>
      <w:r w:rsidR="00EF7EC0">
        <w:rPr>
          <w:rFonts w:cs="Calibri"/>
          <w:iCs/>
        </w:rPr>
        <w:t xml:space="preserve">STATUTORY </w:t>
      </w:r>
      <w:r w:rsidR="006220DB" w:rsidRPr="009C4DB2">
        <w:rPr>
          <w:rFonts w:cs="Calibri"/>
          <w:iCs/>
        </w:rPr>
        <w:t>JURISDICTION</w:t>
      </w:r>
    </w:p>
    <w:p w14:paraId="21952419" w14:textId="77777777" w:rsidR="00B76F8B" w:rsidRPr="0039776A" w:rsidRDefault="00B459F1" w:rsidP="000E41C6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bookmarkStart w:id="1" w:name="_Hlk39138649"/>
      <w:bookmarkEnd w:id="0"/>
      <w:r w:rsidRPr="0039776A">
        <w:rPr>
          <w:rFonts w:cs="Calibri"/>
          <w:b/>
        </w:rPr>
        <w:t>[</w:t>
      </w:r>
      <w:r w:rsidRPr="0039776A">
        <w:rPr>
          <w:rFonts w:cs="Calibri"/>
          <w:b/>
          <w:i/>
        </w:rPr>
        <w:t>FULL NAME</w:t>
      </w:r>
      <w:r w:rsidRPr="0039776A">
        <w:rPr>
          <w:rFonts w:cs="Calibri"/>
          <w:b/>
        </w:rPr>
        <w:t>]</w:t>
      </w:r>
    </w:p>
    <w:p w14:paraId="67428379" w14:textId="7BA74F24" w:rsidR="00623B4B" w:rsidRPr="0039776A" w:rsidDel="00897A6B" w:rsidRDefault="00B76F8B" w:rsidP="00B76F8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39776A">
        <w:rPr>
          <w:rFonts w:cs="Calibri"/>
          <w:b/>
        </w:rPr>
        <w:t>Applicant</w:t>
      </w:r>
    </w:p>
    <w:p w14:paraId="365EB180" w14:textId="77777777" w:rsidR="00B459F1" w:rsidRPr="0039776A" w:rsidRDefault="00B459F1" w:rsidP="00B459F1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</w:rPr>
      </w:pPr>
      <w:r w:rsidRPr="0039776A">
        <w:rPr>
          <w:rFonts w:cs="Calibri"/>
          <w:b/>
        </w:rPr>
        <w:t>[</w:t>
      </w:r>
      <w:r w:rsidRPr="0039776A">
        <w:rPr>
          <w:rFonts w:cs="Calibri"/>
          <w:b/>
          <w:i/>
        </w:rPr>
        <w:t>FULL NAME</w:t>
      </w:r>
      <w:r w:rsidRPr="0039776A">
        <w:rPr>
          <w:rFonts w:cs="Calibri"/>
          <w:b/>
        </w:rPr>
        <w:t>]</w:t>
      </w:r>
    </w:p>
    <w:p w14:paraId="58BDB432" w14:textId="73DA94C3" w:rsidR="00B76F8B" w:rsidRPr="0039776A" w:rsidRDefault="00B76F8B" w:rsidP="0044140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39776A">
        <w:rPr>
          <w:rFonts w:cs="Calibri"/>
          <w:b/>
        </w:rPr>
        <w:t>Respondent</w:t>
      </w:r>
      <w:bookmarkStart w:id="2" w:name="_Hlk3914067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44140B" w:rsidRPr="009C4DB2" w14:paraId="5D57DA5E" w14:textId="77777777" w:rsidTr="0044140B">
        <w:tc>
          <w:tcPr>
            <w:tcW w:w="5000" w:type="pct"/>
          </w:tcPr>
          <w:bookmarkEnd w:id="1"/>
          <w:bookmarkEnd w:id="2"/>
          <w:p w14:paraId="00B6D795" w14:textId="24C0DC42" w:rsidR="0044140B" w:rsidRPr="0044140B" w:rsidRDefault="007D463B" w:rsidP="0039776A">
            <w:pPr>
              <w:spacing w:before="240" w:line="276" w:lineRule="auto"/>
              <w:ind w:right="142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Introduction</w:t>
            </w:r>
          </w:p>
          <w:p w14:paraId="1D121E6D" w14:textId="77777777" w:rsidR="0044140B" w:rsidRPr="009C4DB2" w:rsidRDefault="0044140B" w:rsidP="0039776A">
            <w:pPr>
              <w:spacing w:before="240" w:line="276" w:lineRule="auto"/>
              <w:ind w:right="141"/>
              <w:rPr>
                <w:rFonts w:cs="Arial"/>
                <w:b/>
              </w:rPr>
            </w:pPr>
            <w:r w:rsidRPr="009C4DB2">
              <w:rPr>
                <w:rFonts w:cs="Arial"/>
                <w:b/>
              </w:rPr>
              <w:t>Hearing</w:t>
            </w:r>
          </w:p>
          <w:p w14:paraId="5B2605BC" w14:textId="77777777" w:rsidR="0044140B" w:rsidRPr="009C4DB2" w:rsidRDefault="0044140B" w:rsidP="0039776A">
            <w:pPr>
              <w:widowControl w:val="0"/>
              <w:spacing w:before="120" w:line="276" w:lineRule="auto"/>
              <w:jc w:val="left"/>
              <w:rPr>
                <w:rFonts w:cs="Arial"/>
                <w:i/>
              </w:rPr>
            </w:pPr>
            <w:r w:rsidRPr="009C4DB2">
              <w:rPr>
                <w:rFonts w:cs="Arial"/>
              </w:rPr>
              <w:t>Hearing Location: [</w:t>
            </w:r>
            <w:r w:rsidRPr="009C4DB2">
              <w:rPr>
                <w:rFonts w:cs="Arial"/>
                <w:i/>
              </w:rPr>
              <w:t>suburb</w:t>
            </w:r>
            <w:r w:rsidRPr="009C4DB2">
              <w:rPr>
                <w:rFonts w:cs="Arial"/>
              </w:rPr>
              <w:t>]</w:t>
            </w:r>
          </w:p>
          <w:p w14:paraId="2AC43C36" w14:textId="52EE6EA9" w:rsidR="0044140B" w:rsidRPr="009C4DB2" w:rsidRDefault="0044140B" w:rsidP="0039776A">
            <w:pPr>
              <w:widowControl w:val="0"/>
              <w:spacing w:line="276" w:lineRule="auto"/>
              <w:jc w:val="left"/>
              <w:rPr>
                <w:rFonts w:eastAsia="Arial" w:cs="Arial"/>
              </w:rPr>
            </w:pPr>
            <w:r w:rsidRPr="009C4DB2">
              <w:rPr>
                <w:rFonts w:eastAsia="Arial" w:cs="Arial"/>
              </w:rPr>
              <w:t>[</w:t>
            </w:r>
            <w:r w:rsidRPr="009C4DB2">
              <w:rPr>
                <w:rFonts w:eastAsia="Arial" w:cs="Arial"/>
                <w:i/>
              </w:rPr>
              <w:t>Hearing date</w:t>
            </w:r>
            <w:r w:rsidRPr="009C4DB2">
              <w:rPr>
                <w:rFonts w:eastAsia="Arial" w:cs="Arial"/>
              </w:rPr>
              <w:t xml:space="preserve">] </w:t>
            </w:r>
          </w:p>
          <w:p w14:paraId="4546BE48" w14:textId="77777777" w:rsidR="0044140B" w:rsidRPr="009C4DB2" w:rsidRDefault="0044140B" w:rsidP="0039776A">
            <w:pPr>
              <w:spacing w:before="240" w:line="276" w:lineRule="auto"/>
              <w:ind w:right="141"/>
              <w:rPr>
                <w:rFonts w:eastAsia="Arial" w:cs="Arial"/>
              </w:rPr>
            </w:pPr>
            <w:r w:rsidRPr="009C4DB2">
              <w:rPr>
                <w:rFonts w:eastAsia="Arial" w:cs="Arial"/>
              </w:rPr>
              <w:t>[</w:t>
            </w:r>
            <w:r w:rsidRPr="009C4DB2">
              <w:rPr>
                <w:rFonts w:eastAsia="Arial" w:cs="Arial"/>
                <w:i/>
              </w:rPr>
              <w:t>Presiding Officer</w:t>
            </w:r>
            <w:r w:rsidRPr="009C4DB2">
              <w:rPr>
                <w:rFonts w:eastAsia="Arial" w:cs="Arial"/>
              </w:rPr>
              <w:t>]</w:t>
            </w:r>
          </w:p>
          <w:p w14:paraId="45FEA1C1" w14:textId="77777777" w:rsidR="0044140B" w:rsidRPr="009C4DB2" w:rsidRDefault="0044140B" w:rsidP="0039776A">
            <w:pPr>
              <w:widowControl w:val="0"/>
              <w:spacing w:before="240" w:after="120" w:line="276" w:lineRule="auto"/>
              <w:rPr>
                <w:rFonts w:cs="Arial"/>
                <w:b/>
              </w:rPr>
            </w:pPr>
            <w:r w:rsidRPr="009C4DB2">
              <w:rPr>
                <w:rFonts w:cs="Arial"/>
                <w:b/>
              </w:rPr>
              <w:t>Appearances</w:t>
            </w:r>
          </w:p>
          <w:p w14:paraId="54903B89" w14:textId="34615700" w:rsidR="0044140B" w:rsidRPr="009C4DB2" w:rsidRDefault="0044140B" w:rsidP="0039776A">
            <w:pPr>
              <w:widowControl w:val="0"/>
              <w:spacing w:line="276" w:lineRule="auto"/>
              <w:jc w:val="left"/>
              <w:rPr>
                <w:rFonts w:cs="Arial"/>
              </w:rPr>
            </w:pPr>
            <w:r w:rsidRPr="009C4DB2">
              <w:rPr>
                <w:rFonts w:cs="Arial"/>
              </w:rPr>
              <w:t>[</w:t>
            </w:r>
            <w:r w:rsidRPr="009C4DB2">
              <w:rPr>
                <w:rFonts w:cs="Arial"/>
                <w:i/>
              </w:rPr>
              <w:t>Applicant Appearance Information</w:t>
            </w:r>
            <w:r w:rsidRPr="009C4DB2">
              <w:rPr>
                <w:rFonts w:cs="Arial"/>
              </w:rPr>
              <w:t>]</w:t>
            </w:r>
          </w:p>
          <w:p w14:paraId="189B521B" w14:textId="20183DD6" w:rsidR="0044140B" w:rsidRPr="009C4DB2" w:rsidRDefault="0044140B" w:rsidP="0039776A">
            <w:pPr>
              <w:widowControl w:val="0"/>
              <w:spacing w:line="276" w:lineRule="auto"/>
              <w:jc w:val="left"/>
              <w:rPr>
                <w:rFonts w:cs="Arial"/>
              </w:rPr>
            </w:pPr>
            <w:r w:rsidRPr="009C4DB2">
              <w:rPr>
                <w:rFonts w:cs="Arial"/>
              </w:rPr>
              <w:t>[</w:t>
            </w:r>
            <w:r w:rsidRPr="009C4DB2">
              <w:rPr>
                <w:rFonts w:cs="Arial"/>
                <w:i/>
              </w:rPr>
              <w:t>Respondent Appearance Information</w:t>
            </w:r>
            <w:r w:rsidRPr="009C4DB2">
              <w:rPr>
                <w:rFonts w:cs="Arial"/>
              </w:rPr>
              <w:t>]</w:t>
            </w:r>
          </w:p>
          <w:p w14:paraId="19A996C6" w14:textId="5D2969DD" w:rsidR="0044140B" w:rsidRPr="009C4DB2" w:rsidRDefault="007D463B" w:rsidP="0039776A">
            <w:pPr>
              <w:spacing w:before="240"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</w:t>
            </w:r>
          </w:p>
          <w:p w14:paraId="1A09EFEA" w14:textId="77777777" w:rsidR="0044140B" w:rsidRPr="009C4DB2" w:rsidRDefault="0044140B" w:rsidP="0039776A">
            <w:pPr>
              <w:widowControl w:val="0"/>
              <w:spacing w:before="120" w:after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The Court is satisfied that</w:t>
            </w:r>
            <w:r w:rsidRPr="009C4DB2">
              <w:rPr>
                <w:rFonts w:cs="Arial"/>
              </w:rPr>
              <w:t>:</w:t>
            </w:r>
          </w:p>
          <w:p w14:paraId="0A45B083" w14:textId="3533B5BF" w:rsidR="0044140B" w:rsidRPr="0044140B" w:rsidRDefault="0044140B" w:rsidP="0039776A">
            <w:pPr>
              <w:pStyle w:val="ListParagraph"/>
              <w:numPr>
                <w:ilvl w:val="0"/>
                <w:numId w:val="11"/>
              </w:numPr>
              <w:tabs>
                <w:tab w:val="left" w:pos="310"/>
              </w:tabs>
              <w:spacing w:line="276" w:lineRule="auto"/>
              <w:ind w:left="731" w:right="57" w:hanging="782"/>
              <w:contextualSpacing w:val="0"/>
              <w:jc w:val="left"/>
              <w:rPr>
                <w:rFonts w:cs="Arial"/>
              </w:rPr>
            </w:pPr>
            <w:r w:rsidRPr="0044140B">
              <w:rPr>
                <w:rFonts w:cs="Arial"/>
              </w:rPr>
              <w:t>(a)</w:t>
            </w:r>
            <w:r w:rsidRPr="0044140B">
              <w:rPr>
                <w:rFonts w:cs="Arial"/>
              </w:rPr>
              <w:tab/>
            </w:r>
            <w:r w:rsidR="002335BB">
              <w:rPr>
                <w:rFonts w:cs="Arial"/>
              </w:rPr>
              <w:t xml:space="preserve">a firearm was </w:t>
            </w:r>
            <w:r w:rsidR="007C0B77">
              <w:rPr>
                <w:rFonts w:cs="Arial"/>
              </w:rPr>
              <w:t>used in the commission of an offence</w:t>
            </w:r>
            <w:r w:rsidRPr="0044140B">
              <w:rPr>
                <w:rFonts w:cs="Arial"/>
              </w:rPr>
              <w:t xml:space="preserve"> </w:t>
            </w:r>
          </w:p>
          <w:p w14:paraId="337EC5AD" w14:textId="31B676C1" w:rsidR="0044140B" w:rsidRDefault="0044140B" w:rsidP="0039776A">
            <w:pPr>
              <w:pStyle w:val="ListParagraph"/>
              <w:numPr>
                <w:ilvl w:val="0"/>
                <w:numId w:val="11"/>
              </w:numPr>
              <w:tabs>
                <w:tab w:val="left" w:pos="310"/>
              </w:tabs>
              <w:spacing w:before="120" w:after="120" w:line="276" w:lineRule="auto"/>
              <w:ind w:left="731" w:right="57" w:hanging="782"/>
              <w:contextualSpacing w:val="0"/>
              <w:jc w:val="left"/>
              <w:rPr>
                <w:rFonts w:cs="Arial"/>
              </w:rPr>
            </w:pPr>
            <w:r w:rsidRPr="0044140B">
              <w:rPr>
                <w:rFonts w:cs="Arial"/>
              </w:rPr>
              <w:t>(</w:t>
            </w:r>
            <w:r w:rsidR="007C0B77">
              <w:rPr>
                <w:rFonts w:cs="Arial"/>
              </w:rPr>
              <w:t>a</w:t>
            </w:r>
            <w:r w:rsidRPr="0044140B">
              <w:rPr>
                <w:rFonts w:cs="Arial"/>
              </w:rPr>
              <w:t>)</w:t>
            </w:r>
            <w:r w:rsidRPr="0044140B">
              <w:rPr>
                <w:rFonts w:cs="Arial"/>
              </w:rPr>
              <w:tab/>
            </w:r>
            <w:r w:rsidR="007C0B77">
              <w:rPr>
                <w:rFonts w:cs="Arial"/>
              </w:rPr>
              <w:t>the commission of an offence was facilitated by the use of a firearm</w:t>
            </w:r>
          </w:p>
          <w:p w14:paraId="4BF17F69" w14:textId="4A31DB7B" w:rsidR="007C0B77" w:rsidRDefault="007C0B77" w:rsidP="0039776A">
            <w:pPr>
              <w:pStyle w:val="ListParagraph"/>
              <w:numPr>
                <w:ilvl w:val="0"/>
                <w:numId w:val="11"/>
              </w:numPr>
              <w:tabs>
                <w:tab w:val="left" w:pos="310"/>
              </w:tabs>
              <w:spacing w:before="120" w:after="120" w:line="276" w:lineRule="auto"/>
              <w:ind w:left="731" w:right="57" w:hanging="782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(a)</w:t>
            </w:r>
            <w:r>
              <w:rPr>
                <w:rFonts w:cs="Arial"/>
              </w:rPr>
              <w:tab/>
              <w:t xml:space="preserve">in the circumstances is it expedient that an order be made under section 180 of the </w:t>
            </w:r>
            <w:r w:rsidRPr="007C0B77">
              <w:rPr>
                <w:rFonts w:cs="Arial"/>
                <w:i/>
                <w:iCs/>
              </w:rPr>
              <w:t>Criminal Procedure Act 1921</w:t>
            </w:r>
          </w:p>
          <w:p w14:paraId="09E6264C" w14:textId="01A657D0" w:rsidR="002335BB" w:rsidRPr="0044140B" w:rsidRDefault="007C0B77" w:rsidP="0039776A">
            <w:pPr>
              <w:pStyle w:val="ListParagraph"/>
              <w:numPr>
                <w:ilvl w:val="0"/>
                <w:numId w:val="11"/>
              </w:numPr>
              <w:tabs>
                <w:tab w:val="left" w:pos="310"/>
              </w:tabs>
              <w:spacing w:before="120" w:after="120" w:line="276" w:lineRule="auto"/>
              <w:ind w:left="731" w:right="57" w:hanging="782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(b)</w:t>
            </w:r>
          </w:p>
        </w:tc>
      </w:tr>
    </w:tbl>
    <w:p w14:paraId="1D5E996E" w14:textId="5940341F" w:rsidR="00173506" w:rsidRPr="009C4DB2" w:rsidRDefault="004C1915" w:rsidP="007410E8">
      <w:pPr>
        <w:overflowPunct/>
        <w:autoSpaceDE/>
        <w:autoSpaceDN/>
        <w:adjustRightInd/>
        <w:spacing w:after="160" w:line="259" w:lineRule="auto"/>
        <w:jc w:val="left"/>
        <w:textAlignment w:val="auto"/>
      </w:pPr>
      <w:r>
        <w:br w:type="page"/>
      </w:r>
    </w:p>
    <w:tbl>
      <w:tblPr>
        <w:tblStyle w:val="TableGrid"/>
        <w:tblW w:w="5002" w:type="pct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425"/>
        <w:gridCol w:w="9609"/>
      </w:tblGrid>
      <w:tr w:rsidR="00173506" w:rsidRPr="009C4DB2" w14:paraId="7F4AC3CB" w14:textId="77777777" w:rsidTr="00ED5CBA">
        <w:tc>
          <w:tcPr>
            <w:tcW w:w="4998" w:type="pct"/>
            <w:gridSpan w:val="3"/>
          </w:tcPr>
          <w:p w14:paraId="4E38F2BA" w14:textId="77777777" w:rsidR="00684E08" w:rsidRPr="00197BBD" w:rsidRDefault="00684E08" w:rsidP="0039776A">
            <w:pPr>
              <w:spacing w:before="240" w:after="120" w:line="276" w:lineRule="auto"/>
              <w:rPr>
                <w:rFonts w:cs="Arial"/>
                <w:b/>
                <w:sz w:val="22"/>
                <w:szCs w:val="22"/>
                <w:lang w:val="en-AU"/>
              </w:rPr>
            </w:pPr>
            <w:r w:rsidRPr="00197BBD">
              <w:rPr>
                <w:rFonts w:cs="Arial"/>
                <w:b/>
                <w:sz w:val="22"/>
                <w:szCs w:val="22"/>
                <w:lang w:val="en-AU"/>
              </w:rPr>
              <w:lastRenderedPageBreak/>
              <w:t>Order</w:t>
            </w:r>
          </w:p>
          <w:p w14:paraId="79C4AC19" w14:textId="77777777" w:rsidR="00684E08" w:rsidRPr="00BB7FD1" w:rsidRDefault="00684E08" w:rsidP="0039776A">
            <w:pPr>
              <w:spacing w:before="240" w:after="240" w:line="276" w:lineRule="auto"/>
              <w:rPr>
                <w:rFonts w:cs="Arial"/>
                <w:lang w:val="en-AU"/>
              </w:rPr>
            </w:pPr>
            <w:r w:rsidRPr="00BB7FD1">
              <w:rPr>
                <w:rFonts w:cs="Arial"/>
                <w:b/>
                <w:lang w:val="en-AU"/>
              </w:rPr>
              <w:t>Date of Order</w:t>
            </w:r>
            <w:r w:rsidRPr="00BB7FD1">
              <w:rPr>
                <w:rFonts w:cs="Arial"/>
                <w:lang w:val="en-AU"/>
              </w:rPr>
              <w:t xml:space="preserve">: </w:t>
            </w:r>
            <w:r>
              <w:rPr>
                <w:rFonts w:cs="Arial"/>
                <w:lang w:val="en-AU"/>
              </w:rPr>
              <w:t>[</w:t>
            </w:r>
            <w:r w:rsidRPr="00522EC0">
              <w:rPr>
                <w:rFonts w:cs="Arial"/>
                <w:i/>
                <w:lang w:val="en-AU"/>
              </w:rPr>
              <w:t>date</w:t>
            </w:r>
            <w:r>
              <w:rPr>
                <w:rFonts w:cs="Arial"/>
                <w:lang w:val="en-AU"/>
              </w:rPr>
              <w:t>]</w:t>
            </w:r>
          </w:p>
          <w:p w14:paraId="090B35D1" w14:textId="3FF6860E" w:rsidR="00684E08" w:rsidRPr="00BB7FD1" w:rsidRDefault="009611EB" w:rsidP="0039776A">
            <w:pPr>
              <w:widowControl w:val="0"/>
              <w:spacing w:before="1320" w:line="276" w:lineRule="auto"/>
              <w:contextualSpacing/>
              <w:jc w:val="left"/>
              <w:rPr>
                <w:rFonts w:cs="Arial"/>
                <w:b/>
                <w:sz w:val="22"/>
                <w:szCs w:val="22"/>
                <w:lang w:val="en-AU"/>
              </w:rPr>
            </w:pPr>
            <w:r>
              <w:rPr>
                <w:rFonts w:cs="Arial"/>
                <w:b/>
                <w:szCs w:val="22"/>
                <w:lang w:val="en-AU"/>
              </w:rPr>
              <w:t xml:space="preserve">Terms of </w:t>
            </w:r>
            <w:r w:rsidR="00684E08" w:rsidRPr="00BB7FD1">
              <w:rPr>
                <w:rFonts w:cs="Arial"/>
                <w:b/>
                <w:szCs w:val="22"/>
                <w:lang w:val="en-AU"/>
              </w:rPr>
              <w:t>Order</w:t>
            </w:r>
          </w:p>
          <w:p w14:paraId="15848F25" w14:textId="34400E9D" w:rsidR="00173506" w:rsidRPr="009C4DB2" w:rsidRDefault="008921A3" w:rsidP="0039776A">
            <w:pPr>
              <w:widowControl w:val="0"/>
              <w:spacing w:before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Pursuant to section </w:t>
            </w:r>
            <w:r w:rsidR="007C0B77">
              <w:rPr>
                <w:rFonts w:cs="Arial"/>
              </w:rPr>
              <w:t>180</w:t>
            </w:r>
            <w:r w:rsidR="000267E0">
              <w:rPr>
                <w:rFonts w:cs="Arial"/>
              </w:rPr>
              <w:t xml:space="preserve"> of the </w:t>
            </w:r>
            <w:r w:rsidR="00DE3580" w:rsidRPr="007C0B77">
              <w:rPr>
                <w:rFonts w:cs="Arial"/>
                <w:i/>
                <w:iCs/>
              </w:rPr>
              <w:t>Criminal Procedure</w:t>
            </w:r>
            <w:r>
              <w:rPr>
                <w:rFonts w:cs="Arial"/>
                <w:i/>
              </w:rPr>
              <w:t xml:space="preserve"> Act </w:t>
            </w:r>
            <w:r w:rsidR="00DE3580">
              <w:rPr>
                <w:rFonts w:cs="Arial"/>
                <w:i/>
              </w:rPr>
              <w:t>1921</w:t>
            </w:r>
            <w:r w:rsidRPr="008921A3">
              <w:rPr>
                <w:rFonts w:cs="Arial"/>
              </w:rPr>
              <w:t xml:space="preserve">, </w:t>
            </w:r>
            <w:r w:rsidR="003D011A">
              <w:rPr>
                <w:rFonts w:cs="Arial"/>
              </w:rPr>
              <w:t xml:space="preserve">it is </w:t>
            </w:r>
            <w:r w:rsidR="00173506" w:rsidRPr="009C4DB2">
              <w:rPr>
                <w:rFonts w:cs="Arial"/>
              </w:rPr>
              <w:t>ordered that:</w:t>
            </w:r>
          </w:p>
          <w:p w14:paraId="2131670B" w14:textId="30B29B6A" w:rsidR="00173506" w:rsidRPr="00ED5CBA" w:rsidRDefault="00173506" w:rsidP="0039776A">
            <w:pPr>
              <w:spacing w:after="120" w:line="276" w:lineRule="auto"/>
              <w:rPr>
                <w:rFonts w:cs="Arial"/>
                <w:b/>
                <w:sz w:val="12"/>
                <w:szCs w:val="12"/>
              </w:rPr>
            </w:pPr>
            <w:r w:rsidRPr="009C4DB2">
              <w:rPr>
                <w:rFonts w:eastAsia="Arial" w:cs="Arial"/>
                <w:b/>
                <w:sz w:val="12"/>
                <w:szCs w:val="12"/>
              </w:rPr>
              <w:t>Orders in separately numbered paragraphs.</w:t>
            </w:r>
          </w:p>
        </w:tc>
      </w:tr>
      <w:tr w:rsidR="00684E08" w:rsidRPr="00684E08" w14:paraId="222C2475" w14:textId="77777777" w:rsidTr="00ED5CBA">
        <w:tc>
          <w:tcPr>
            <w:tcW w:w="204" w:type="pct"/>
          </w:tcPr>
          <w:p w14:paraId="6DA863C1" w14:textId="77777777" w:rsidR="00684E08" w:rsidRPr="00684E08" w:rsidRDefault="00684E08" w:rsidP="0039776A">
            <w:pPr>
              <w:pStyle w:val="ListParagraph"/>
              <w:numPr>
                <w:ilvl w:val="0"/>
                <w:numId w:val="14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3" w:type="pct"/>
          </w:tcPr>
          <w:p w14:paraId="4BA3B287" w14:textId="33E18497" w:rsidR="00684E08" w:rsidRPr="00684E08" w:rsidRDefault="00684E08" w:rsidP="0039776A">
            <w:pPr>
              <w:pStyle w:val="ListParagraph"/>
              <w:numPr>
                <w:ilvl w:val="0"/>
                <w:numId w:val="12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4593" w:type="pct"/>
          </w:tcPr>
          <w:p w14:paraId="45211B96" w14:textId="43F71170" w:rsidR="00684E08" w:rsidRPr="00684E08" w:rsidRDefault="00684E08" w:rsidP="0039776A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 w:rsidRPr="00684E08">
              <w:rPr>
                <w:rFonts w:cs="Arial"/>
              </w:rPr>
              <w:t xml:space="preserve"> [</w:t>
            </w:r>
            <w:r w:rsidRPr="00684E08">
              <w:rPr>
                <w:rFonts w:cs="Arial"/>
                <w:i/>
              </w:rPr>
              <w:t>description of firearm/ammunition/firearm part/sound/moderator/restricted firearms mechanism</w:t>
            </w:r>
            <w:r w:rsidRPr="00684E08">
              <w:rPr>
                <w:rFonts w:cs="Arial"/>
              </w:rPr>
              <w:t xml:space="preserve">] in the </w:t>
            </w:r>
            <w:r w:rsidR="00546F62">
              <w:rPr>
                <w:rFonts w:eastAsia="Arial" w:cs="Arial"/>
              </w:rPr>
              <w:t>Respondent</w:t>
            </w:r>
            <w:r w:rsidRPr="00684E08">
              <w:rPr>
                <w:rFonts w:cs="Arial"/>
              </w:rPr>
              <w:t>’s possession be [</w:t>
            </w:r>
            <w:r w:rsidRPr="00684E08">
              <w:rPr>
                <w:rFonts w:cs="Arial"/>
                <w:i/>
              </w:rPr>
              <w:t>description of manner of disposal directed by Court</w:t>
            </w:r>
            <w:r w:rsidRPr="00684E08">
              <w:rPr>
                <w:rFonts w:cs="Arial"/>
              </w:rPr>
              <w:t>].</w:t>
            </w:r>
          </w:p>
        </w:tc>
      </w:tr>
      <w:tr w:rsidR="00684E08" w:rsidRPr="00684E08" w14:paraId="3E452724" w14:textId="77777777" w:rsidTr="00ED5CBA">
        <w:tc>
          <w:tcPr>
            <w:tcW w:w="204" w:type="pct"/>
          </w:tcPr>
          <w:p w14:paraId="75727C98" w14:textId="77777777" w:rsidR="00684E08" w:rsidRPr="00684E08" w:rsidRDefault="00684E08" w:rsidP="0039776A">
            <w:pPr>
              <w:pStyle w:val="ListParagraph"/>
              <w:numPr>
                <w:ilvl w:val="0"/>
                <w:numId w:val="14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3" w:type="pct"/>
          </w:tcPr>
          <w:p w14:paraId="6AB15A8E" w14:textId="7007C737" w:rsidR="00684E08" w:rsidRPr="00684E08" w:rsidRDefault="00684E08" w:rsidP="0039776A">
            <w:pPr>
              <w:pStyle w:val="ListParagraph"/>
              <w:numPr>
                <w:ilvl w:val="0"/>
                <w:numId w:val="12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4593" w:type="pct"/>
          </w:tcPr>
          <w:p w14:paraId="634FEC3D" w14:textId="1F1480CD" w:rsidR="00684E08" w:rsidRPr="00684E08" w:rsidRDefault="00684E08" w:rsidP="0039776A">
            <w:pPr>
              <w:tabs>
                <w:tab w:val="left" w:pos="593"/>
              </w:tabs>
              <w:spacing w:line="276" w:lineRule="auto"/>
              <w:rPr>
                <w:rFonts w:cs="Arial"/>
              </w:rPr>
            </w:pPr>
            <w:r w:rsidRPr="00684E08">
              <w:rPr>
                <w:rFonts w:cs="Arial"/>
              </w:rPr>
              <w:t xml:space="preserve">the firearms </w:t>
            </w:r>
            <w:proofErr w:type="spellStart"/>
            <w:r w:rsidRPr="00684E08">
              <w:rPr>
                <w:rFonts w:cs="Arial"/>
              </w:rPr>
              <w:t>licence</w:t>
            </w:r>
            <w:proofErr w:type="spellEnd"/>
            <w:r w:rsidRPr="00684E08">
              <w:rPr>
                <w:rFonts w:cs="Arial"/>
              </w:rPr>
              <w:t xml:space="preserve"> [</w:t>
            </w:r>
            <w:proofErr w:type="spellStart"/>
            <w:r w:rsidRPr="00684E08">
              <w:rPr>
                <w:rFonts w:cs="Arial"/>
                <w:i/>
              </w:rPr>
              <w:t>licence</w:t>
            </w:r>
            <w:proofErr w:type="spellEnd"/>
            <w:r w:rsidRPr="00684E08">
              <w:rPr>
                <w:rFonts w:cs="Arial"/>
                <w:i/>
              </w:rPr>
              <w:t xml:space="preserve"> number</w:t>
            </w:r>
            <w:r w:rsidRPr="00684E08">
              <w:rPr>
                <w:rFonts w:cs="Arial"/>
              </w:rPr>
              <w:t xml:space="preserve">] held by the </w:t>
            </w:r>
            <w:r w:rsidR="00546F62">
              <w:rPr>
                <w:rFonts w:eastAsia="Arial" w:cs="Arial"/>
              </w:rPr>
              <w:t>Respondent</w:t>
            </w:r>
            <w:r w:rsidRPr="00684E08">
              <w:rPr>
                <w:rFonts w:cs="Arial"/>
              </w:rPr>
              <w:t xml:space="preserve"> is:</w:t>
            </w:r>
          </w:p>
          <w:p w14:paraId="0C26C1CC" w14:textId="77777777" w:rsidR="00684E08" w:rsidRPr="00684E08" w:rsidRDefault="00684E08" w:rsidP="0039776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9"/>
              <w:contextualSpacing w:val="0"/>
              <w:rPr>
                <w:rFonts w:cs="Arial"/>
              </w:rPr>
            </w:pPr>
            <w:r w:rsidRPr="00684E08">
              <w:rPr>
                <w:rFonts w:cs="Arial"/>
              </w:rPr>
              <w:t>subject to the following conditions:</w:t>
            </w:r>
          </w:p>
          <w:p w14:paraId="45E55639" w14:textId="77777777" w:rsidR="00684E08" w:rsidRPr="00684E08" w:rsidRDefault="00684E08" w:rsidP="0039776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603" w:hanging="284"/>
              <w:contextualSpacing w:val="0"/>
              <w:rPr>
                <w:rFonts w:cs="Arial"/>
              </w:rPr>
            </w:pPr>
            <w:r w:rsidRPr="00684E08">
              <w:rPr>
                <w:rFonts w:cs="Arial"/>
                <w:b/>
                <w:sz w:val="12"/>
              </w:rPr>
              <w:t>provision for multiple</w:t>
            </w:r>
            <w:r w:rsidRPr="00684E08">
              <w:rPr>
                <w:rFonts w:cs="Arial"/>
              </w:rPr>
              <w:t xml:space="preserve"> [</w:t>
            </w:r>
            <w:r w:rsidRPr="00684E08">
              <w:rPr>
                <w:rFonts w:cs="Arial"/>
                <w:i/>
              </w:rPr>
              <w:t>description of condition</w:t>
            </w:r>
            <w:r w:rsidRPr="00684E08">
              <w:rPr>
                <w:rFonts w:cs="Arial"/>
              </w:rPr>
              <w:t>].</w:t>
            </w:r>
          </w:p>
          <w:p w14:paraId="0A299B82" w14:textId="52BA7DFD" w:rsidR="00684E08" w:rsidRPr="00684E08" w:rsidRDefault="00684E08" w:rsidP="0039776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9"/>
              <w:contextualSpacing w:val="0"/>
              <w:rPr>
                <w:rFonts w:cs="Arial"/>
              </w:rPr>
            </w:pPr>
            <w:r w:rsidRPr="00684E08">
              <w:rPr>
                <w:rFonts w:cs="Arial"/>
              </w:rPr>
              <w:t>suspended until [</w:t>
            </w:r>
            <w:r w:rsidRPr="00684E08">
              <w:rPr>
                <w:rFonts w:cs="Arial"/>
                <w:i/>
              </w:rPr>
              <w:t>date/</w:t>
            </w:r>
            <w:r w:rsidR="00ED5CBA">
              <w:rPr>
                <w:rFonts w:cs="Arial"/>
                <w:i/>
              </w:rPr>
              <w:t>further order</w:t>
            </w:r>
            <w:r w:rsidRPr="00684E08">
              <w:rPr>
                <w:rFonts w:cs="Arial"/>
              </w:rPr>
              <w:t>].</w:t>
            </w:r>
          </w:p>
          <w:p w14:paraId="127F7200" w14:textId="793F72AF" w:rsidR="00684E08" w:rsidRPr="00684E08" w:rsidRDefault="00684E08" w:rsidP="0039776A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ind w:left="319"/>
              <w:contextualSpacing w:val="0"/>
              <w:rPr>
                <w:rFonts w:cs="Arial"/>
              </w:rPr>
            </w:pPr>
            <w:r w:rsidRPr="00684E08">
              <w:rPr>
                <w:rFonts w:cs="Arial"/>
              </w:rPr>
              <w:t>cancelled.</w:t>
            </w:r>
          </w:p>
        </w:tc>
      </w:tr>
      <w:tr w:rsidR="00684E08" w:rsidRPr="00684E08" w14:paraId="160A1AC2" w14:textId="77777777" w:rsidTr="00ED5CBA">
        <w:tc>
          <w:tcPr>
            <w:tcW w:w="204" w:type="pct"/>
          </w:tcPr>
          <w:p w14:paraId="112C1B87" w14:textId="77777777" w:rsidR="00684E08" w:rsidRPr="00684E08" w:rsidRDefault="00684E08" w:rsidP="0039776A">
            <w:pPr>
              <w:pStyle w:val="ListParagraph"/>
              <w:numPr>
                <w:ilvl w:val="0"/>
                <w:numId w:val="14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3" w:type="pct"/>
          </w:tcPr>
          <w:p w14:paraId="11850F47" w14:textId="15D7C1A2" w:rsidR="00684E08" w:rsidRPr="00684E08" w:rsidRDefault="00684E08" w:rsidP="0039776A">
            <w:pPr>
              <w:pStyle w:val="ListParagraph"/>
              <w:numPr>
                <w:ilvl w:val="0"/>
                <w:numId w:val="12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4593" w:type="pct"/>
          </w:tcPr>
          <w:p w14:paraId="34540329" w14:textId="16ED8059" w:rsidR="00684E08" w:rsidRPr="00684E08" w:rsidRDefault="00684E08" w:rsidP="0039776A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 w:rsidRPr="00684E08">
              <w:rPr>
                <w:rFonts w:cs="Arial"/>
              </w:rPr>
              <w:t xml:space="preserve">the </w:t>
            </w:r>
            <w:r w:rsidR="00546F62">
              <w:rPr>
                <w:rFonts w:eastAsia="Arial" w:cs="Arial"/>
              </w:rPr>
              <w:t>Respondent</w:t>
            </w:r>
            <w:r w:rsidR="00546F62" w:rsidRPr="00684E08" w:rsidDel="00546F62">
              <w:rPr>
                <w:rFonts w:cs="Arial"/>
              </w:rPr>
              <w:t xml:space="preserve"> </w:t>
            </w:r>
            <w:r w:rsidRPr="00684E08">
              <w:rPr>
                <w:rFonts w:cs="Arial"/>
              </w:rPr>
              <w:t xml:space="preserve">is disqualified from holding or obtaining a </w:t>
            </w:r>
            <w:proofErr w:type="spellStart"/>
            <w:r w:rsidRPr="00684E08">
              <w:rPr>
                <w:rFonts w:cs="Arial"/>
              </w:rPr>
              <w:t>licence</w:t>
            </w:r>
            <w:proofErr w:type="spellEnd"/>
            <w:r w:rsidRPr="00684E08">
              <w:rPr>
                <w:rFonts w:cs="Arial"/>
              </w:rPr>
              <w:t xml:space="preserve"> until [</w:t>
            </w:r>
            <w:r w:rsidRPr="00684E08">
              <w:rPr>
                <w:rFonts w:cs="Arial"/>
                <w:i/>
              </w:rPr>
              <w:t>date/</w:t>
            </w:r>
            <w:r w:rsidR="00ED5CBA">
              <w:rPr>
                <w:rFonts w:cs="Arial"/>
                <w:i/>
              </w:rPr>
              <w:t>further order</w:t>
            </w:r>
            <w:r w:rsidRPr="00684E08">
              <w:rPr>
                <w:rFonts w:cs="Arial"/>
              </w:rPr>
              <w:t>].</w:t>
            </w:r>
          </w:p>
        </w:tc>
      </w:tr>
      <w:tr w:rsidR="00684E08" w:rsidRPr="00684E08" w14:paraId="557D2028" w14:textId="77777777" w:rsidTr="00ED5CBA">
        <w:tc>
          <w:tcPr>
            <w:tcW w:w="204" w:type="pct"/>
          </w:tcPr>
          <w:p w14:paraId="09BF0BB5" w14:textId="77777777" w:rsidR="00684E08" w:rsidRPr="00684E08" w:rsidRDefault="00684E08" w:rsidP="0039776A">
            <w:pPr>
              <w:pStyle w:val="ListParagraph"/>
              <w:numPr>
                <w:ilvl w:val="0"/>
                <w:numId w:val="14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3" w:type="pct"/>
          </w:tcPr>
          <w:p w14:paraId="1B858285" w14:textId="6428BBF1" w:rsidR="00684E08" w:rsidRPr="00684E08" w:rsidRDefault="00684E08" w:rsidP="0039776A">
            <w:pPr>
              <w:pStyle w:val="ListParagraph"/>
              <w:numPr>
                <w:ilvl w:val="0"/>
                <w:numId w:val="12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4593" w:type="pct"/>
          </w:tcPr>
          <w:p w14:paraId="1CB1364E" w14:textId="0A82AEB3" w:rsidR="00684E08" w:rsidRPr="00684E08" w:rsidRDefault="00684E08" w:rsidP="0039776A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 w:rsidRPr="00684E08">
              <w:rPr>
                <w:rFonts w:cs="Arial"/>
              </w:rPr>
              <w:t xml:space="preserve">the </w:t>
            </w:r>
            <w:r w:rsidR="00546F62">
              <w:rPr>
                <w:rFonts w:eastAsia="Arial" w:cs="Arial"/>
              </w:rPr>
              <w:t>Respondent</w:t>
            </w:r>
            <w:r w:rsidRPr="00684E08">
              <w:rPr>
                <w:rFonts w:cs="Arial"/>
              </w:rPr>
              <w:t xml:space="preserve"> is subject to a Firearms Prohibition Order within the meaning of section 45 of the </w:t>
            </w:r>
            <w:r w:rsidRPr="00684E08">
              <w:rPr>
                <w:rFonts w:cs="Arial"/>
                <w:i/>
              </w:rPr>
              <w:t>Firearms Act 2015</w:t>
            </w:r>
            <w:r w:rsidRPr="00684E08">
              <w:rPr>
                <w:rFonts w:cs="Arial"/>
              </w:rPr>
              <w:t xml:space="preserve"> until </w:t>
            </w:r>
            <w:r w:rsidR="00ED5CBA">
              <w:rPr>
                <w:rFonts w:cs="Arial"/>
              </w:rPr>
              <w:t>further order</w:t>
            </w:r>
            <w:r w:rsidRPr="00684E08">
              <w:rPr>
                <w:rFonts w:cs="Arial"/>
              </w:rPr>
              <w:t>.</w:t>
            </w:r>
          </w:p>
        </w:tc>
      </w:tr>
      <w:tr w:rsidR="00684E08" w:rsidRPr="00684E08" w14:paraId="1EE70EE8" w14:textId="77777777" w:rsidTr="00ED5CBA">
        <w:tc>
          <w:tcPr>
            <w:tcW w:w="204" w:type="pct"/>
          </w:tcPr>
          <w:p w14:paraId="4A6542F0" w14:textId="77777777" w:rsidR="00684E08" w:rsidRPr="00684E08" w:rsidRDefault="00684E08" w:rsidP="0039776A">
            <w:pPr>
              <w:pStyle w:val="ListParagraph"/>
              <w:numPr>
                <w:ilvl w:val="0"/>
                <w:numId w:val="14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3" w:type="pct"/>
          </w:tcPr>
          <w:p w14:paraId="7C0E8601" w14:textId="0130DB9A" w:rsidR="00684E08" w:rsidRPr="00684E08" w:rsidRDefault="00684E08" w:rsidP="0039776A">
            <w:pPr>
              <w:pStyle w:val="ListParagraph"/>
              <w:numPr>
                <w:ilvl w:val="0"/>
                <w:numId w:val="12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4593" w:type="pct"/>
          </w:tcPr>
          <w:p w14:paraId="3C4785DC" w14:textId="5274C3C5" w:rsidR="00684E08" w:rsidRPr="00684E08" w:rsidRDefault="00684E08" w:rsidP="0039776A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 w:rsidRPr="00684E08">
              <w:rPr>
                <w:rFonts w:cs="Arial"/>
                <w:b/>
                <w:sz w:val="12"/>
              </w:rPr>
              <w:t xml:space="preserve">optional </w:t>
            </w:r>
            <w:r w:rsidR="00ED5CBA">
              <w:rPr>
                <w:rFonts w:cs="Arial"/>
                <w:b/>
                <w:sz w:val="12"/>
              </w:rPr>
              <w:t>if order</w:t>
            </w:r>
            <w:r w:rsidRPr="00684E08">
              <w:rPr>
                <w:rFonts w:cs="Arial"/>
                <w:b/>
                <w:sz w:val="12"/>
              </w:rPr>
              <w:t xml:space="preserve"> 4 selected above</w:t>
            </w:r>
            <w:r w:rsidRPr="00684E08">
              <w:rPr>
                <w:rFonts w:cs="Arial"/>
              </w:rPr>
              <w:t xml:space="preserve"> [</w:t>
            </w:r>
            <w:r w:rsidRPr="00684E08">
              <w:rPr>
                <w:rFonts w:cs="Arial"/>
                <w:i/>
              </w:rPr>
              <w:t>set out any exemptions to the Firearms Prohibition Order</w:t>
            </w:r>
            <w:r w:rsidRPr="00684E08">
              <w:rPr>
                <w:rFonts w:cs="Arial"/>
              </w:rPr>
              <w:t xml:space="preserve">] </w:t>
            </w:r>
            <w:r w:rsidRPr="00684E08">
              <w:rPr>
                <w:rFonts w:cs="Arial"/>
                <w:b/>
                <w:sz w:val="12"/>
              </w:rPr>
              <w:t xml:space="preserve">see the </w:t>
            </w:r>
            <w:r w:rsidRPr="00684E08">
              <w:rPr>
                <w:rFonts w:cs="Arial"/>
                <w:b/>
                <w:i/>
                <w:sz w:val="12"/>
              </w:rPr>
              <w:t>Firearms Act 2015</w:t>
            </w:r>
            <w:r w:rsidRPr="00684E08">
              <w:rPr>
                <w:rFonts w:cs="Arial"/>
                <w:b/>
                <w:sz w:val="12"/>
              </w:rPr>
              <w:t xml:space="preserve"> s 45(17)</w:t>
            </w:r>
          </w:p>
        </w:tc>
      </w:tr>
      <w:tr w:rsidR="00684E08" w:rsidRPr="00684E08" w14:paraId="559231F4" w14:textId="77777777" w:rsidTr="00ED5CBA">
        <w:tc>
          <w:tcPr>
            <w:tcW w:w="204" w:type="pct"/>
          </w:tcPr>
          <w:p w14:paraId="2743A390" w14:textId="77777777" w:rsidR="00684E08" w:rsidRPr="00684E08" w:rsidRDefault="00684E08" w:rsidP="0039776A">
            <w:pPr>
              <w:pStyle w:val="ListParagraph"/>
              <w:numPr>
                <w:ilvl w:val="0"/>
                <w:numId w:val="14"/>
              </w:numPr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03" w:type="pct"/>
          </w:tcPr>
          <w:p w14:paraId="7D610ABB" w14:textId="29C5E089" w:rsidR="00684E08" w:rsidRPr="00684E08" w:rsidRDefault="00684E08" w:rsidP="0039776A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4593" w:type="pct"/>
          </w:tcPr>
          <w:p w14:paraId="2133A6C9" w14:textId="297CBAB8" w:rsidR="00684E08" w:rsidRPr="00684E08" w:rsidRDefault="00684E08" w:rsidP="0039776A">
            <w:pPr>
              <w:spacing w:after="120" w:line="276" w:lineRule="auto"/>
              <w:rPr>
                <w:b/>
                <w:sz w:val="12"/>
              </w:rPr>
            </w:pPr>
            <w:r w:rsidRPr="00684E08">
              <w:rPr>
                <w:rFonts w:cs="Arial"/>
              </w:rPr>
              <w:t>[</w:t>
            </w:r>
            <w:r w:rsidRPr="00684E08">
              <w:rPr>
                <w:rFonts w:cs="Arial"/>
                <w:i/>
              </w:rPr>
              <w:t>other</w:t>
            </w:r>
            <w:r w:rsidRPr="00684E08">
              <w:rPr>
                <w:rFonts w:cs="Arial"/>
              </w:rPr>
              <w:t>].</w:t>
            </w:r>
          </w:p>
        </w:tc>
      </w:tr>
    </w:tbl>
    <w:p w14:paraId="724648CA" w14:textId="3C75C455" w:rsidR="00173506" w:rsidRDefault="009863BA" w:rsidP="0039776A">
      <w:pPr>
        <w:spacing w:before="240" w:line="276" w:lineRule="auto"/>
        <w:rPr>
          <w:b/>
          <w:sz w:val="12"/>
        </w:rPr>
      </w:pPr>
      <w:r w:rsidRPr="009863BA">
        <w:rPr>
          <w:b/>
          <w:sz w:val="12"/>
        </w:rPr>
        <w:t xml:space="preserve">Next box only to appear if Firearms Prohibition Order </w:t>
      </w:r>
    </w:p>
    <w:tbl>
      <w:tblPr>
        <w:tblStyle w:val="TableGrid"/>
        <w:tblW w:w="5028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9862"/>
      </w:tblGrid>
      <w:tr w:rsidR="0039776A" w:rsidRPr="001634BD" w14:paraId="5E54D739" w14:textId="77777777" w:rsidTr="00404A93">
        <w:trPr>
          <w:jc w:val="center"/>
        </w:trPr>
        <w:tc>
          <w:tcPr>
            <w:tcW w:w="5000" w:type="pct"/>
            <w:gridSpan w:val="2"/>
          </w:tcPr>
          <w:p w14:paraId="771AE875" w14:textId="77777777" w:rsidR="0039776A" w:rsidRPr="001634BD" w:rsidRDefault="0039776A" w:rsidP="00404A93">
            <w:pPr>
              <w:spacing w:before="120" w:after="120"/>
              <w:rPr>
                <w:b/>
                <w:bCs/>
              </w:rPr>
            </w:pPr>
            <w:r w:rsidRPr="001634BD">
              <w:rPr>
                <w:rFonts w:cs="Arial"/>
                <w:b/>
                <w:lang w:val="en-AU"/>
              </w:rPr>
              <w:t>Firearm Prohibition Conditions</w:t>
            </w:r>
          </w:p>
        </w:tc>
      </w:tr>
      <w:tr w:rsidR="0039776A" w:rsidRPr="001634BD" w14:paraId="3E80C837" w14:textId="77777777" w:rsidTr="00404A93">
        <w:trPr>
          <w:jc w:val="center"/>
        </w:trPr>
        <w:tc>
          <w:tcPr>
            <w:tcW w:w="5000" w:type="pct"/>
            <w:gridSpan w:val="2"/>
          </w:tcPr>
          <w:p w14:paraId="77D19652" w14:textId="77777777" w:rsidR="0039776A" w:rsidRPr="001634BD" w:rsidRDefault="0039776A" w:rsidP="00404A93">
            <w:pPr>
              <w:spacing w:before="120" w:after="120"/>
              <w:rPr>
                <w:rFonts w:cs="Arial"/>
                <w:b/>
              </w:rPr>
            </w:pPr>
            <w:r w:rsidRPr="001634BD">
              <w:rPr>
                <w:rFonts w:cs="Arial"/>
              </w:rPr>
              <w:t xml:space="preserve">Subject to any exemptions set out above or in a notice in writing from the Registrar of Firearms, the following conditions are conditions of a Firearm Prohibition Order under section 45 of the </w:t>
            </w:r>
            <w:r w:rsidRPr="001634BD">
              <w:rPr>
                <w:rFonts w:cs="Arial"/>
                <w:i/>
              </w:rPr>
              <w:t>Firearms Act 2015</w:t>
            </w:r>
            <w:r w:rsidRPr="001634BD">
              <w:rPr>
                <w:rFonts w:cs="Arial"/>
              </w:rPr>
              <w:t>.</w:t>
            </w:r>
          </w:p>
        </w:tc>
      </w:tr>
      <w:tr w:rsidR="0039776A" w:rsidRPr="001634BD" w14:paraId="4FBB581A" w14:textId="77777777" w:rsidTr="00404A93">
        <w:trPr>
          <w:jc w:val="center"/>
        </w:trPr>
        <w:tc>
          <w:tcPr>
            <w:tcW w:w="311" w:type="pct"/>
          </w:tcPr>
          <w:p w14:paraId="6D8DCCB4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73F316B7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Any licence or permit under the </w:t>
            </w:r>
            <w:r w:rsidRPr="001634BD">
              <w:rPr>
                <w:rFonts w:cs="Arial"/>
                <w:i/>
                <w:lang w:val="en-AU"/>
              </w:rPr>
              <w:t>Firearms Act 2015</w:t>
            </w:r>
            <w:r w:rsidRPr="001634BD">
              <w:rPr>
                <w:rFonts w:cs="Arial"/>
                <w:lang w:val="en-AU"/>
              </w:rPr>
              <w:t xml:space="preserve"> held by 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is suspended while the Firearm Prohibition Order is in force.</w:t>
            </w:r>
          </w:p>
        </w:tc>
      </w:tr>
      <w:tr w:rsidR="0039776A" w:rsidRPr="001634BD" w14:paraId="2EC4C0A0" w14:textId="77777777" w:rsidTr="00404A93">
        <w:trPr>
          <w:jc w:val="center"/>
        </w:trPr>
        <w:tc>
          <w:tcPr>
            <w:tcW w:w="311" w:type="pct"/>
          </w:tcPr>
          <w:p w14:paraId="612FAD64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7D1BCE42" w14:textId="5C9405D9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must not acquire, possess or use a firearm (e.g. guns), a firearm part, a sound moderator or ammunition.</w:t>
            </w:r>
          </w:p>
        </w:tc>
      </w:tr>
      <w:tr w:rsidR="0039776A" w:rsidRPr="001634BD" w14:paraId="174C29D4" w14:textId="77777777" w:rsidTr="00404A93">
        <w:trPr>
          <w:jc w:val="center"/>
        </w:trPr>
        <w:tc>
          <w:tcPr>
            <w:tcW w:w="311" w:type="pct"/>
          </w:tcPr>
          <w:p w14:paraId="4D1E7D56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25BB2376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must immediately surrender (hand in) to the Registrar of Firearms any and all firearms (e.g. guns), firearm parts, sound moderators and ammunition owned by them or in their possession.</w:t>
            </w:r>
          </w:p>
        </w:tc>
      </w:tr>
      <w:tr w:rsidR="0039776A" w:rsidRPr="001634BD" w14:paraId="4B48B548" w14:textId="77777777" w:rsidTr="00404A93">
        <w:trPr>
          <w:jc w:val="center"/>
        </w:trPr>
        <w:tc>
          <w:tcPr>
            <w:tcW w:w="311" w:type="pct"/>
          </w:tcPr>
          <w:p w14:paraId="5FED7A30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34756AEA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  <w:lang w:val="en-AU"/>
              </w:rPr>
            </w:pPr>
            <w:r w:rsidRPr="001634BD">
              <w:rPr>
                <w:rFonts w:cs="Arial"/>
                <w:lang w:val="en-AU"/>
              </w:rPr>
              <w:t xml:space="preserve">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must not be present at:</w:t>
            </w:r>
          </w:p>
          <w:p w14:paraId="179366EE" w14:textId="77777777" w:rsidR="0039776A" w:rsidRPr="001634BD" w:rsidRDefault="0039776A" w:rsidP="0039776A">
            <w:pPr>
              <w:pStyle w:val="ListParagraph"/>
              <w:widowControl w:val="0"/>
              <w:numPr>
                <w:ilvl w:val="0"/>
                <w:numId w:val="16"/>
              </w:numPr>
              <w:spacing w:after="120" w:line="276" w:lineRule="auto"/>
              <w:ind w:left="458" w:right="57"/>
              <w:contextualSpacing w:val="0"/>
              <w:rPr>
                <w:rFonts w:cs="Arial"/>
                <w:lang w:val="en-AU"/>
              </w:rPr>
            </w:pPr>
            <w:r w:rsidRPr="001634BD">
              <w:rPr>
                <w:rFonts w:cs="Arial"/>
                <w:lang w:val="en-AU"/>
              </w:rPr>
              <w:t>the grounds of a firearms club, paintball operator or the range of a commercial range operator;</w:t>
            </w:r>
          </w:p>
          <w:p w14:paraId="0CE07CB9" w14:textId="77777777" w:rsidR="0039776A" w:rsidRPr="001634BD" w:rsidRDefault="0039776A" w:rsidP="0039776A">
            <w:pPr>
              <w:pStyle w:val="ListParagraph"/>
              <w:widowControl w:val="0"/>
              <w:numPr>
                <w:ilvl w:val="0"/>
                <w:numId w:val="16"/>
              </w:numPr>
              <w:spacing w:after="120" w:line="276" w:lineRule="auto"/>
              <w:ind w:left="458" w:right="57"/>
              <w:contextualSpacing w:val="0"/>
              <w:rPr>
                <w:rFonts w:cs="Arial"/>
                <w:lang w:val="en-AU"/>
              </w:rPr>
            </w:pPr>
            <w:r w:rsidRPr="001634BD">
              <w:rPr>
                <w:rFonts w:cs="Arial"/>
                <w:lang w:val="en-AU"/>
              </w:rPr>
              <w:t>a shooting gallery;</w:t>
            </w:r>
          </w:p>
          <w:p w14:paraId="1B1D8AE5" w14:textId="77777777" w:rsidR="0039776A" w:rsidRPr="001634BD" w:rsidRDefault="0039776A" w:rsidP="0039776A">
            <w:pPr>
              <w:pStyle w:val="ListParagraph"/>
              <w:widowControl w:val="0"/>
              <w:numPr>
                <w:ilvl w:val="0"/>
                <w:numId w:val="16"/>
              </w:numPr>
              <w:spacing w:after="120" w:line="276" w:lineRule="auto"/>
              <w:ind w:left="458" w:right="57"/>
              <w:contextualSpacing w:val="0"/>
              <w:rPr>
                <w:rFonts w:cs="Arial"/>
                <w:lang w:val="en-AU"/>
              </w:rPr>
            </w:pPr>
            <w:r w:rsidRPr="001634BD">
              <w:rPr>
                <w:rFonts w:cs="Arial"/>
                <w:lang w:val="en-AU"/>
              </w:rPr>
              <w:t>an arms fair;</w:t>
            </w:r>
          </w:p>
          <w:p w14:paraId="576623D2" w14:textId="77777777" w:rsidR="0039776A" w:rsidRPr="001634BD" w:rsidRDefault="0039776A" w:rsidP="0039776A">
            <w:pPr>
              <w:pStyle w:val="ListParagraph"/>
              <w:widowControl w:val="0"/>
              <w:numPr>
                <w:ilvl w:val="0"/>
                <w:numId w:val="16"/>
              </w:numPr>
              <w:spacing w:after="120" w:line="276" w:lineRule="auto"/>
              <w:ind w:left="458" w:right="57"/>
              <w:contextualSpacing w:val="0"/>
              <w:rPr>
                <w:rFonts w:cs="Arial"/>
                <w:lang w:val="en-AU"/>
              </w:rPr>
            </w:pPr>
            <w:r w:rsidRPr="001634BD">
              <w:rPr>
                <w:rFonts w:cs="Arial"/>
                <w:lang w:val="en-AU"/>
              </w:rPr>
              <w:t>a place where a person carries on the business of repairing, modifying or testing firearms (e.g. guns), firearm parts or ammunition, or buying, selling or hiring out firearms, firearm parts or ammunition;</w:t>
            </w:r>
          </w:p>
          <w:p w14:paraId="047904B6" w14:textId="77777777" w:rsidR="0039776A" w:rsidRPr="001634BD" w:rsidRDefault="0039776A" w:rsidP="0039776A">
            <w:pPr>
              <w:pStyle w:val="ListParagraph"/>
              <w:widowControl w:val="0"/>
              <w:numPr>
                <w:ilvl w:val="0"/>
                <w:numId w:val="16"/>
              </w:numPr>
              <w:spacing w:after="120" w:line="276" w:lineRule="auto"/>
              <w:ind w:left="458" w:right="57"/>
              <w:contextualSpacing w:val="0"/>
              <w:rPr>
                <w:rFonts w:cs="Arial"/>
                <w:lang w:val="en-AU"/>
              </w:rPr>
            </w:pPr>
            <w:r w:rsidRPr="001634BD">
              <w:rPr>
                <w:rFonts w:cs="Arial"/>
                <w:lang w:val="en-AU"/>
              </w:rPr>
              <w:t>a place where a person manufactures a firearm, firearm part, or sound moderator;</w:t>
            </w:r>
          </w:p>
          <w:p w14:paraId="31B6704B" w14:textId="35B133B8" w:rsidR="0039776A" w:rsidRPr="001634BD" w:rsidRDefault="0039776A" w:rsidP="0039776A">
            <w:pPr>
              <w:pStyle w:val="ListParagraph"/>
              <w:widowControl w:val="0"/>
              <w:numPr>
                <w:ilvl w:val="0"/>
                <w:numId w:val="16"/>
              </w:numPr>
              <w:spacing w:after="120" w:line="276" w:lineRule="auto"/>
              <w:ind w:left="458" w:right="57"/>
              <w:contextualSpacing w:val="0"/>
              <w:rPr>
                <w:rFonts w:cs="Arial"/>
                <w:lang w:val="en-AU"/>
              </w:rPr>
            </w:pPr>
            <w:r w:rsidRPr="001634BD">
              <w:rPr>
                <w:rFonts w:cs="Arial"/>
                <w:lang w:val="en-AU"/>
              </w:rPr>
              <w:t>a place where a person carries on the business of refurbishing firearms; or</w:t>
            </w:r>
          </w:p>
          <w:p w14:paraId="3EFEAD3C" w14:textId="77777777" w:rsidR="0039776A" w:rsidRPr="001634BD" w:rsidRDefault="0039776A" w:rsidP="0039776A">
            <w:pPr>
              <w:pStyle w:val="ListParagraph"/>
              <w:widowControl w:val="0"/>
              <w:numPr>
                <w:ilvl w:val="0"/>
                <w:numId w:val="16"/>
              </w:numPr>
              <w:spacing w:after="120" w:line="276" w:lineRule="auto"/>
              <w:ind w:left="458" w:right="57"/>
              <w:contextualSpacing w:val="0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>any other place of a kind prescribed by regulation.</w:t>
            </w:r>
          </w:p>
        </w:tc>
      </w:tr>
      <w:tr w:rsidR="0039776A" w:rsidRPr="001634BD" w14:paraId="1F6C735C" w14:textId="77777777" w:rsidTr="00404A93">
        <w:trPr>
          <w:jc w:val="center"/>
        </w:trPr>
        <w:tc>
          <w:tcPr>
            <w:tcW w:w="311" w:type="pct"/>
          </w:tcPr>
          <w:p w14:paraId="3F5F66DE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49FA3913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must not become or remain a member of a firearms club.</w:t>
            </w:r>
          </w:p>
        </w:tc>
      </w:tr>
      <w:tr w:rsidR="0039776A" w:rsidRPr="001634BD" w14:paraId="0D2641BE" w14:textId="77777777" w:rsidTr="00404A93">
        <w:trPr>
          <w:jc w:val="center"/>
        </w:trPr>
        <w:tc>
          <w:tcPr>
            <w:tcW w:w="311" w:type="pct"/>
          </w:tcPr>
          <w:p w14:paraId="1E9241A7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6BED641B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must not be in the company of a person who has physical possession or control of a firearm (e.g. guns).</w:t>
            </w:r>
          </w:p>
        </w:tc>
      </w:tr>
      <w:tr w:rsidR="0039776A" w:rsidRPr="001634BD" w14:paraId="13404BA3" w14:textId="77777777" w:rsidTr="00404A93">
        <w:trPr>
          <w:jc w:val="center"/>
        </w:trPr>
        <w:tc>
          <w:tcPr>
            <w:tcW w:w="311" w:type="pct"/>
          </w:tcPr>
          <w:p w14:paraId="0FB4D916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27F8EA46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must not be present or reside at premises on which there is a firearm (e.g. guns), firearm part, sound moderator or ammunition.</w:t>
            </w:r>
          </w:p>
        </w:tc>
      </w:tr>
      <w:tr w:rsidR="0039776A" w:rsidRPr="001634BD" w14:paraId="73CADD0B" w14:textId="77777777" w:rsidTr="00404A93">
        <w:trPr>
          <w:jc w:val="center"/>
        </w:trPr>
        <w:tc>
          <w:tcPr>
            <w:tcW w:w="311" w:type="pct"/>
          </w:tcPr>
          <w:p w14:paraId="24A25547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02AE4CF4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must inform each other person of or over the age of 18 years who resides or proposes to reside at the same premises of the fact that a Firearms Prohibition Order is in force against 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</w:t>
            </w:r>
            <w:r w:rsidRPr="001634BD">
              <w:rPr>
                <w:rFonts w:cs="Arial"/>
                <w:lang w:val="en-AU"/>
              </w:rPr>
              <w:lastRenderedPageBreak/>
              <w:t>and ask each such person whether or not they have or propose to have a firearm (e.g. guns), firearm part, sound moderator or ammunition on the premises.</w:t>
            </w:r>
          </w:p>
        </w:tc>
      </w:tr>
      <w:tr w:rsidR="0039776A" w:rsidRPr="001634BD" w14:paraId="352EAC2C" w14:textId="77777777" w:rsidTr="00404A93">
        <w:trPr>
          <w:jc w:val="center"/>
        </w:trPr>
        <w:tc>
          <w:tcPr>
            <w:tcW w:w="311" w:type="pct"/>
          </w:tcPr>
          <w:p w14:paraId="488ED5E0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2AAFCBEA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Any person who supplies 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with a firearm (e.g. guns), firearm part, a sound moderator or ammunition commits an offence.</w:t>
            </w:r>
          </w:p>
        </w:tc>
      </w:tr>
      <w:tr w:rsidR="0039776A" w:rsidRPr="001634BD" w14:paraId="64E0CB1F" w14:textId="77777777" w:rsidTr="00404A93">
        <w:trPr>
          <w:jc w:val="center"/>
        </w:trPr>
        <w:tc>
          <w:tcPr>
            <w:tcW w:w="311" w:type="pct"/>
          </w:tcPr>
          <w:p w14:paraId="5A8FD77E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5B4AEFDD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Any person who permits 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to gain possession of a firearm, firearm part, a sound moderator or ammunition commits an offence.</w:t>
            </w:r>
          </w:p>
        </w:tc>
      </w:tr>
      <w:tr w:rsidR="0039776A" w:rsidRPr="001634BD" w14:paraId="58A23339" w14:textId="77777777" w:rsidTr="00404A93">
        <w:trPr>
          <w:jc w:val="center"/>
        </w:trPr>
        <w:tc>
          <w:tcPr>
            <w:tcW w:w="311" w:type="pct"/>
          </w:tcPr>
          <w:p w14:paraId="1EDD5C4D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2D2AA900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Any person who has physical possession or control of a firearm whilst in the </w:t>
            </w:r>
            <w:r w:rsidRPr="001634BD">
              <w:rPr>
                <w:rFonts w:cs="Arial"/>
              </w:rPr>
              <w:t>Respondent’s</w:t>
            </w:r>
            <w:r w:rsidRPr="001634BD">
              <w:rPr>
                <w:rFonts w:cs="Arial"/>
                <w:b/>
                <w:bCs/>
                <w:lang w:val="en-AU"/>
              </w:rPr>
              <w:t xml:space="preserve"> </w:t>
            </w:r>
            <w:r w:rsidRPr="001634BD">
              <w:rPr>
                <w:rFonts w:cs="Arial"/>
                <w:lang w:val="en-AU"/>
              </w:rPr>
              <w:t>company commits an offence.</w:t>
            </w:r>
          </w:p>
        </w:tc>
      </w:tr>
      <w:tr w:rsidR="0039776A" w:rsidRPr="001634BD" w14:paraId="3270DE5F" w14:textId="77777777" w:rsidTr="00404A93">
        <w:trPr>
          <w:jc w:val="center"/>
        </w:trPr>
        <w:tc>
          <w:tcPr>
            <w:tcW w:w="311" w:type="pct"/>
          </w:tcPr>
          <w:p w14:paraId="619403D2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066381A2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Any person who brings a firearm, firearm part, sound moderator or ammunition onto, or has possession of any such item on, the premises where 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resides commits an offence.</w:t>
            </w:r>
          </w:p>
        </w:tc>
      </w:tr>
      <w:tr w:rsidR="0039776A" w:rsidRPr="001634BD" w14:paraId="1ADC834E" w14:textId="77777777" w:rsidTr="00404A93">
        <w:trPr>
          <w:jc w:val="center"/>
        </w:trPr>
        <w:tc>
          <w:tcPr>
            <w:tcW w:w="311" w:type="pct"/>
          </w:tcPr>
          <w:p w14:paraId="2F0FB708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08ED838E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If the </w:t>
            </w:r>
            <w:r w:rsidRPr="001634BD">
              <w:rPr>
                <w:rFonts w:cs="Arial"/>
              </w:rPr>
              <w:t>Respondent</w:t>
            </w:r>
            <w:r w:rsidRPr="001634BD">
              <w:rPr>
                <w:rFonts w:cs="Arial"/>
                <w:lang w:val="en-AU"/>
              </w:rPr>
              <w:t xml:space="preserve"> changes address, the [</w:t>
            </w:r>
            <w:r w:rsidRPr="001634BD">
              <w:rPr>
                <w:rFonts w:cs="Arial"/>
                <w:i/>
                <w:iCs/>
                <w:lang w:val="en-AU"/>
              </w:rPr>
              <w:t>Defendant/Youth</w:t>
            </w:r>
            <w:r w:rsidRPr="001634BD">
              <w:rPr>
                <w:rFonts w:cs="Arial"/>
                <w:lang w:val="en-AU"/>
              </w:rPr>
              <w:t>] must give the Registrar of Firearms written notice of the new address within 7 days.</w:t>
            </w:r>
          </w:p>
        </w:tc>
      </w:tr>
      <w:tr w:rsidR="0039776A" w:rsidRPr="001634BD" w14:paraId="480EDDF8" w14:textId="77777777" w:rsidTr="00404A93">
        <w:trPr>
          <w:jc w:val="center"/>
        </w:trPr>
        <w:tc>
          <w:tcPr>
            <w:tcW w:w="311" w:type="pct"/>
          </w:tcPr>
          <w:p w14:paraId="18A5FAF7" w14:textId="77777777" w:rsidR="0039776A" w:rsidRPr="001634BD" w:rsidRDefault="0039776A" w:rsidP="0039776A">
            <w:pPr>
              <w:widowControl w:val="0"/>
              <w:numPr>
                <w:ilvl w:val="0"/>
                <w:numId w:val="15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689" w:type="pct"/>
          </w:tcPr>
          <w:p w14:paraId="32998EFA" w14:textId="77777777" w:rsidR="0039776A" w:rsidRPr="001634BD" w:rsidRDefault="0039776A" w:rsidP="00404A93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1634BD">
              <w:rPr>
                <w:rFonts w:cs="Arial"/>
                <w:lang w:val="en-AU"/>
              </w:rPr>
              <w:t xml:space="preserve">Any person who fails to or refuses, without reasonable excuse, to comply with a requirement by a police officer, who suspects on reasonable grounds is the subject of a Firearms Prohibition Order, to state their full name, address and date of birth and the full name of persons with whom they reside commits an offence. </w:t>
            </w:r>
          </w:p>
        </w:tc>
      </w:tr>
    </w:tbl>
    <w:p w14:paraId="3FA07278" w14:textId="0AC2D040" w:rsidR="00FB7CAB" w:rsidRPr="000E0C2D" w:rsidRDefault="00FB7CAB" w:rsidP="0039776A">
      <w:pPr>
        <w:spacing w:before="240" w:line="276" w:lineRule="auto"/>
        <w:rPr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0E0C2D" w:rsidRPr="009C4DB2" w14:paraId="196134D9" w14:textId="77777777" w:rsidTr="00607A83">
        <w:tc>
          <w:tcPr>
            <w:tcW w:w="5000" w:type="pct"/>
          </w:tcPr>
          <w:p w14:paraId="095446DB" w14:textId="113CB924" w:rsidR="000E0C2D" w:rsidRPr="009C4DB2" w:rsidRDefault="000E0C2D" w:rsidP="0039776A">
            <w:pPr>
              <w:spacing w:before="240" w:after="240" w:line="276" w:lineRule="auto"/>
              <w:ind w:right="170"/>
              <w:rPr>
                <w:rFonts w:cs="Arial"/>
                <w:b/>
              </w:rPr>
            </w:pPr>
            <w:r w:rsidRPr="009C4DB2">
              <w:rPr>
                <w:rFonts w:cs="Arial"/>
                <w:b/>
              </w:rPr>
              <w:t xml:space="preserve">To the </w:t>
            </w:r>
            <w:r w:rsidR="00546F62" w:rsidRPr="0039776A">
              <w:rPr>
                <w:rFonts w:eastAsia="Arial" w:cs="Arial"/>
                <w:b/>
                <w:bCs/>
              </w:rPr>
              <w:t>Respondent</w:t>
            </w:r>
            <w:r w:rsidRPr="009C4DB2">
              <w:rPr>
                <w:rFonts w:cs="Arial"/>
                <w:b/>
              </w:rPr>
              <w:t>:</w:t>
            </w:r>
            <w:r w:rsidRPr="009C4DB2">
              <w:rPr>
                <w:rFonts w:eastAsia="Arial" w:cs="Arial"/>
              </w:rPr>
              <w:t xml:space="preserve"> </w:t>
            </w:r>
            <w:r w:rsidRPr="009C4DB2">
              <w:rPr>
                <w:rFonts w:cs="Arial"/>
                <w:b/>
              </w:rPr>
              <w:t>WARNING</w:t>
            </w:r>
          </w:p>
          <w:p w14:paraId="7FDB4133" w14:textId="5C459D15" w:rsidR="000E0C2D" w:rsidRPr="00024CE4" w:rsidRDefault="009863BA" w:rsidP="0039776A">
            <w:pPr>
              <w:spacing w:after="120" w:line="276" w:lineRule="auto"/>
              <w:rPr>
                <w:rFonts w:cs="Arial"/>
              </w:rPr>
            </w:pPr>
            <w:r w:rsidRPr="009863BA">
              <w:rPr>
                <w:rFonts w:cs="Arial"/>
              </w:rPr>
              <w:t xml:space="preserve">If you fail to comply with the terms of </w:t>
            </w:r>
            <w:r w:rsidR="00ED5CBA">
              <w:rPr>
                <w:rFonts w:cs="Arial"/>
              </w:rPr>
              <w:t>this order</w:t>
            </w:r>
            <w:r w:rsidRPr="009863BA">
              <w:rPr>
                <w:rFonts w:cs="Arial"/>
              </w:rPr>
              <w:t xml:space="preserve">, you will be guilty of an offence and may be liable </w:t>
            </w:r>
            <w:r>
              <w:rPr>
                <w:rFonts w:cs="Arial"/>
              </w:rPr>
              <w:t xml:space="preserve">for a fine of up to </w:t>
            </w:r>
            <w:r w:rsidRPr="00812F6F">
              <w:rPr>
                <w:rFonts w:cs="Arial"/>
                <w:iCs/>
              </w:rPr>
              <w:t>$75,000</w:t>
            </w:r>
            <w:r w:rsidRPr="009863BA">
              <w:rPr>
                <w:rFonts w:cs="Arial"/>
              </w:rPr>
              <w:t xml:space="preserve"> or up to </w:t>
            </w:r>
            <w:r w:rsidRPr="00812F6F">
              <w:rPr>
                <w:rFonts w:cs="Arial"/>
                <w:iCs/>
              </w:rPr>
              <w:t>1</w:t>
            </w:r>
            <w:r w:rsidR="00812F6F">
              <w:rPr>
                <w:rFonts w:cs="Arial"/>
                <w:iCs/>
              </w:rPr>
              <w:t>0</w:t>
            </w:r>
            <w:r w:rsidRPr="00BE4386">
              <w:rPr>
                <w:rFonts w:cs="Arial"/>
                <w:iCs/>
              </w:rPr>
              <w:t xml:space="preserve"> years imprisonment</w:t>
            </w:r>
            <w:r w:rsidRPr="009863BA">
              <w:rPr>
                <w:rFonts w:cs="Arial"/>
              </w:rPr>
              <w:t>.</w:t>
            </w:r>
          </w:p>
        </w:tc>
      </w:tr>
    </w:tbl>
    <w:p w14:paraId="0E811E69" w14:textId="3C3187E6" w:rsidR="00ED5CBA" w:rsidRDefault="00ED5CBA" w:rsidP="0039776A">
      <w:pPr>
        <w:widowControl w:val="0"/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CD5567" w:rsidRPr="00545935" w14:paraId="43DDEAFD" w14:textId="77777777" w:rsidTr="00BA6B34">
        <w:trPr>
          <w:cantSplit/>
        </w:trPr>
        <w:tc>
          <w:tcPr>
            <w:tcW w:w="10602" w:type="dxa"/>
          </w:tcPr>
          <w:p w14:paraId="355838C1" w14:textId="7E534D03" w:rsidR="00CD5567" w:rsidRPr="00545935" w:rsidRDefault="004C1915" w:rsidP="004C1915">
            <w:pPr>
              <w:widowControl w:val="0"/>
              <w:spacing w:before="240" w:after="240"/>
              <w:ind w:right="17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Authentication</w:t>
            </w:r>
          </w:p>
          <w:p w14:paraId="14862765" w14:textId="77777777" w:rsidR="00CD5567" w:rsidRPr="00545935" w:rsidRDefault="00CD5567" w:rsidP="0039776A">
            <w:pPr>
              <w:widowControl w:val="0"/>
              <w:spacing w:before="600" w:line="276" w:lineRule="auto"/>
              <w:ind w:right="176"/>
              <w:rPr>
                <w:rFonts w:cs="Arial"/>
              </w:rPr>
            </w:pPr>
            <w:r w:rsidRPr="00545935">
              <w:rPr>
                <w:rFonts w:cs="Arial"/>
              </w:rPr>
              <w:t>…………………………………………</w:t>
            </w:r>
          </w:p>
          <w:p w14:paraId="79A21B04" w14:textId="140B51FC" w:rsidR="00CD5567" w:rsidRDefault="00CD5567" w:rsidP="0039776A">
            <w:pPr>
              <w:widowControl w:val="0"/>
              <w:spacing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 xml:space="preserve">Signature of </w:t>
            </w:r>
            <w:r w:rsidR="009611EB">
              <w:rPr>
                <w:rFonts w:cs="Arial"/>
              </w:rPr>
              <w:t>Court</w:t>
            </w:r>
            <w:r w:rsidRPr="0054593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</w:t>
            </w:r>
            <w:r w:rsidRPr="00545935">
              <w:rPr>
                <w:rFonts w:cs="Arial"/>
              </w:rPr>
              <w:t>fficer</w:t>
            </w:r>
          </w:p>
          <w:p w14:paraId="5AF353AD" w14:textId="77777777" w:rsidR="00CD5567" w:rsidRPr="00545935" w:rsidRDefault="00CD5567" w:rsidP="0039776A">
            <w:pPr>
              <w:widowControl w:val="0"/>
              <w:spacing w:after="120" w:line="276" w:lineRule="auto"/>
              <w:ind w:right="176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</w:t>
            </w:r>
            <w:r>
              <w:rPr>
                <w:rFonts w:cs="Arial"/>
                <w:i/>
              </w:rPr>
              <w:t>title</w:t>
            </w:r>
            <w:r w:rsidRPr="007145E2">
              <w:rPr>
                <w:rFonts w:cs="Arial"/>
                <w:i/>
              </w:rPr>
              <w:t xml:space="preserve"> and</w:t>
            </w:r>
            <w:r>
              <w:rPr>
                <w:rFonts w:cs="Arial"/>
                <w:i/>
              </w:rPr>
              <w:t xml:space="preserve"> name</w:t>
            </w:r>
            <w:r>
              <w:rPr>
                <w:rFonts w:cs="Arial"/>
              </w:rPr>
              <w:t>]</w:t>
            </w:r>
          </w:p>
        </w:tc>
      </w:tr>
    </w:tbl>
    <w:p w14:paraId="7576D268" w14:textId="6A72E0BB" w:rsidR="00C31AB2" w:rsidRDefault="00C31AB2" w:rsidP="00202683">
      <w:pPr>
        <w:spacing w:before="120" w:after="12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C31AB2" w:rsidRPr="00636C66" w14:paraId="49A5C460" w14:textId="77777777" w:rsidTr="003858C9">
        <w:trPr>
          <w:cantSplit/>
        </w:trPr>
        <w:tc>
          <w:tcPr>
            <w:tcW w:w="10457" w:type="dxa"/>
          </w:tcPr>
          <w:p w14:paraId="1E910E8C" w14:textId="77777777" w:rsidR="00C31AB2" w:rsidRPr="00636C66" w:rsidRDefault="00C31AB2" w:rsidP="003858C9">
            <w:pPr>
              <w:spacing w:before="120" w:after="240"/>
              <w:ind w:right="142"/>
              <w:rPr>
                <w:rFonts w:cs="Arial"/>
                <w:b/>
                <w:bCs/>
                <w:sz w:val="22"/>
              </w:rPr>
            </w:pPr>
            <w:r w:rsidRPr="00636C66">
              <w:rPr>
                <w:rFonts w:cs="Arial"/>
                <w:b/>
                <w:bCs/>
              </w:rPr>
              <w:lastRenderedPageBreak/>
              <w:t>Acknowledgement by [</w:t>
            </w:r>
            <w:r w:rsidRPr="00636C66">
              <w:rPr>
                <w:rFonts w:cs="Arial"/>
                <w:b/>
                <w:bCs/>
                <w:i/>
              </w:rPr>
              <w:t>Defendant/Youth</w:t>
            </w:r>
            <w:r w:rsidRPr="00636C66">
              <w:rPr>
                <w:rFonts w:cs="Arial"/>
                <w:b/>
                <w:bCs/>
              </w:rPr>
              <w:t>]</w:t>
            </w:r>
          </w:p>
          <w:p w14:paraId="3DE7CFCD" w14:textId="4A946D7A" w:rsidR="00C31AB2" w:rsidRPr="00636C66" w:rsidRDefault="00C31AB2" w:rsidP="003858C9">
            <w:pPr>
              <w:spacing w:before="240" w:after="120"/>
              <w:ind w:right="142"/>
              <w:rPr>
                <w:rFonts w:cs="Arial"/>
                <w:b/>
                <w:bCs/>
                <w:sz w:val="14"/>
              </w:rPr>
            </w:pPr>
            <w:r w:rsidRPr="00636C66">
              <w:rPr>
                <w:rFonts w:cs="Arial"/>
              </w:rPr>
              <w:t>I acknowledge that I have received a copy of th</w:t>
            </w:r>
            <w:r w:rsidR="00A07F5E">
              <w:rPr>
                <w:rFonts w:cs="Arial"/>
              </w:rPr>
              <w:t>is</w:t>
            </w:r>
            <w:r w:rsidRPr="00636C6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Firearm Order</w:t>
            </w:r>
            <w:r w:rsidRPr="00636C66">
              <w:rPr>
                <w:rFonts w:cs="Arial"/>
              </w:rPr>
              <w:t xml:space="preserve">. I understand its </w:t>
            </w:r>
            <w:r w:rsidR="00A07F5E">
              <w:rPr>
                <w:rFonts w:cs="Arial"/>
              </w:rPr>
              <w:t>effect</w:t>
            </w:r>
            <w:r w:rsidRPr="00636C66">
              <w:rPr>
                <w:rFonts w:cs="Arial"/>
              </w:rPr>
              <w:t xml:space="preserve"> and I understand what will happen if I fail t</w:t>
            </w:r>
            <w:r>
              <w:rPr>
                <w:rFonts w:cs="Arial"/>
              </w:rPr>
              <w:t>o comply with th</w:t>
            </w:r>
            <w:r w:rsidR="00A07F5E">
              <w:rPr>
                <w:rFonts w:cs="Arial"/>
              </w:rPr>
              <w:t>is order</w:t>
            </w:r>
            <w:r>
              <w:rPr>
                <w:rFonts w:cs="Arial"/>
              </w:rPr>
              <w:t>.</w:t>
            </w:r>
          </w:p>
          <w:p w14:paraId="011BB522" w14:textId="77777777" w:rsidR="00C31AB2" w:rsidRPr="00636C66" w:rsidRDefault="00C31AB2" w:rsidP="003858C9">
            <w:pPr>
              <w:rPr>
                <w:rFonts w:cs="Arial"/>
                <w:szCs w:val="24"/>
              </w:rPr>
            </w:pPr>
          </w:p>
          <w:p w14:paraId="1F007BAC" w14:textId="77777777" w:rsidR="00C31AB2" w:rsidRPr="00636C66" w:rsidRDefault="00C31AB2" w:rsidP="003858C9">
            <w:pPr>
              <w:rPr>
                <w:rFonts w:cs="Arial"/>
                <w:sz w:val="22"/>
                <w:szCs w:val="22"/>
              </w:rPr>
            </w:pPr>
          </w:p>
          <w:p w14:paraId="7095304D" w14:textId="77777777" w:rsidR="00C31AB2" w:rsidRPr="00636C66" w:rsidRDefault="00C31AB2" w:rsidP="003858C9">
            <w:pPr>
              <w:rPr>
                <w:rFonts w:cs="Arial"/>
              </w:rPr>
            </w:pPr>
          </w:p>
          <w:p w14:paraId="266AF5DE" w14:textId="77777777" w:rsidR="00C31AB2" w:rsidRPr="00636C66" w:rsidRDefault="00C31AB2" w:rsidP="003858C9">
            <w:pPr>
              <w:rPr>
                <w:rFonts w:cs="Arial"/>
              </w:rPr>
            </w:pPr>
            <w:r w:rsidRPr="00636C66">
              <w:rPr>
                <w:rFonts w:cs="Arial"/>
              </w:rPr>
              <w:t>…………………………………………</w:t>
            </w:r>
          </w:p>
          <w:p w14:paraId="7067197E" w14:textId="77777777" w:rsidR="00C31AB2" w:rsidRPr="000040A1" w:rsidRDefault="00C31AB2" w:rsidP="003858C9">
            <w:pPr>
              <w:rPr>
                <w:rFonts w:cs="Arial"/>
              </w:rPr>
            </w:pPr>
            <w:r w:rsidRPr="00636C66">
              <w:rPr>
                <w:rFonts w:cs="Arial"/>
              </w:rPr>
              <w:t xml:space="preserve">Signature of </w:t>
            </w:r>
            <w:r>
              <w:rPr>
                <w:rFonts w:cs="Arial"/>
              </w:rPr>
              <w:t>[</w:t>
            </w:r>
            <w:r w:rsidRPr="000040A1">
              <w:rPr>
                <w:rFonts w:cs="Arial"/>
                <w:i/>
              </w:rPr>
              <w:t>Defendant/Youth</w:t>
            </w:r>
            <w:r>
              <w:rPr>
                <w:rFonts w:cs="Arial"/>
              </w:rPr>
              <w:t>]</w:t>
            </w:r>
          </w:p>
          <w:p w14:paraId="3E49DA6E" w14:textId="77777777" w:rsidR="00C31AB2" w:rsidRPr="00636C66" w:rsidRDefault="00C31AB2" w:rsidP="003858C9">
            <w:pPr>
              <w:rPr>
                <w:rFonts w:cs="Arial"/>
                <w:szCs w:val="24"/>
              </w:rPr>
            </w:pPr>
          </w:p>
          <w:p w14:paraId="324D77EB" w14:textId="77777777" w:rsidR="00C31AB2" w:rsidRPr="00636C66" w:rsidRDefault="00C31AB2" w:rsidP="003858C9">
            <w:pPr>
              <w:rPr>
                <w:rFonts w:cs="Arial"/>
                <w:sz w:val="22"/>
                <w:szCs w:val="22"/>
              </w:rPr>
            </w:pPr>
          </w:p>
          <w:p w14:paraId="60FE308F" w14:textId="77777777" w:rsidR="00C31AB2" w:rsidRPr="00636C66" w:rsidRDefault="00C31AB2" w:rsidP="003858C9">
            <w:pPr>
              <w:rPr>
                <w:rFonts w:cs="Arial"/>
              </w:rPr>
            </w:pPr>
          </w:p>
          <w:p w14:paraId="1299D503" w14:textId="77777777" w:rsidR="00C31AB2" w:rsidRPr="00636C66" w:rsidRDefault="00C31AB2" w:rsidP="003858C9">
            <w:pPr>
              <w:rPr>
                <w:rFonts w:cs="Arial"/>
              </w:rPr>
            </w:pPr>
            <w:r w:rsidRPr="00636C66">
              <w:rPr>
                <w:rFonts w:cs="Arial"/>
              </w:rPr>
              <w:t>…………………………………………</w:t>
            </w:r>
          </w:p>
          <w:p w14:paraId="328D9F9E" w14:textId="77777777" w:rsidR="00C31AB2" w:rsidRPr="00636C66" w:rsidRDefault="00C31AB2" w:rsidP="003858C9">
            <w:pPr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F</w:t>
            </w:r>
            <w:r w:rsidRPr="007044DF">
              <w:rPr>
                <w:rFonts w:cs="Arial"/>
                <w:iCs/>
              </w:rPr>
              <w:t>ull name of Defendant/Youth</w:t>
            </w:r>
          </w:p>
          <w:p w14:paraId="7E314DD5" w14:textId="77777777" w:rsidR="00C31AB2" w:rsidRPr="00636C66" w:rsidRDefault="00C31AB2" w:rsidP="003858C9">
            <w:pPr>
              <w:rPr>
                <w:rFonts w:cs="Arial"/>
                <w:szCs w:val="24"/>
              </w:rPr>
            </w:pPr>
          </w:p>
          <w:p w14:paraId="4483D1A0" w14:textId="77777777" w:rsidR="00C31AB2" w:rsidRPr="00636C66" w:rsidRDefault="00C31AB2" w:rsidP="003858C9">
            <w:pPr>
              <w:rPr>
                <w:rFonts w:cs="Arial"/>
                <w:sz w:val="22"/>
                <w:szCs w:val="22"/>
              </w:rPr>
            </w:pPr>
          </w:p>
          <w:p w14:paraId="100DBAAC" w14:textId="77777777" w:rsidR="00C31AB2" w:rsidRPr="00636C66" w:rsidRDefault="00C31AB2" w:rsidP="003858C9">
            <w:pPr>
              <w:rPr>
                <w:rFonts w:cs="Arial"/>
              </w:rPr>
            </w:pPr>
          </w:p>
          <w:p w14:paraId="79BF2043" w14:textId="77777777" w:rsidR="00C31AB2" w:rsidRPr="00636C66" w:rsidRDefault="00C31AB2" w:rsidP="003858C9">
            <w:pPr>
              <w:rPr>
                <w:rFonts w:cs="Arial"/>
              </w:rPr>
            </w:pPr>
            <w:r w:rsidRPr="00636C66">
              <w:rPr>
                <w:rFonts w:cs="Arial"/>
              </w:rPr>
              <w:t>………………………….</w:t>
            </w:r>
          </w:p>
          <w:p w14:paraId="3445AAFE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636C66">
              <w:rPr>
                <w:rFonts w:cs="Arial"/>
              </w:rPr>
              <w:t>Date</w:t>
            </w:r>
          </w:p>
          <w:p w14:paraId="6FBDA777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59CE6E39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  <w:r w:rsidRPr="00636C66">
              <w:rPr>
                <w:rFonts w:eastAsia="Calibri" w:cs="Arial"/>
                <w:b/>
                <w:sz w:val="22"/>
                <w:szCs w:val="22"/>
              </w:rPr>
              <w:t>Witness</w:t>
            </w:r>
          </w:p>
          <w:p w14:paraId="5F67736C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1EC3D399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5999547F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6A4B63A7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  <w:r w:rsidRPr="00636C66">
              <w:rPr>
                <w:rFonts w:eastAsia="Calibri" w:cs="Arial"/>
                <w:szCs w:val="22"/>
              </w:rPr>
              <w:t>………………………………………………</w:t>
            </w:r>
          </w:p>
          <w:p w14:paraId="693ADD80" w14:textId="77777777" w:rsidR="00C31AB2" w:rsidRPr="00636C66" w:rsidRDefault="00C31AB2" w:rsidP="003858C9">
            <w:pPr>
              <w:tabs>
                <w:tab w:val="left" w:pos="1021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  <w:r w:rsidRPr="00636C66">
              <w:rPr>
                <w:rFonts w:eastAsia="Arial" w:cs="Arial"/>
                <w:szCs w:val="22"/>
              </w:rPr>
              <w:t>Signature of authorised witness</w:t>
            </w:r>
          </w:p>
          <w:p w14:paraId="12505D8E" w14:textId="77777777" w:rsidR="00C31AB2" w:rsidRPr="00636C66" w:rsidRDefault="00C31AB2" w:rsidP="003858C9">
            <w:pPr>
              <w:rPr>
                <w:rFonts w:cs="Arial"/>
                <w:b/>
                <w:sz w:val="12"/>
                <w:szCs w:val="18"/>
              </w:rPr>
            </w:pPr>
            <w:r>
              <w:rPr>
                <w:rFonts w:cs="Arial"/>
                <w:b/>
                <w:sz w:val="12"/>
                <w:szCs w:val="18"/>
              </w:rPr>
              <w:t>witness must be a Ju</w:t>
            </w:r>
            <w:r w:rsidRPr="00636C66">
              <w:rPr>
                <w:rFonts w:cs="Arial"/>
                <w:b/>
                <w:sz w:val="12"/>
                <w:szCs w:val="18"/>
              </w:rPr>
              <w:t xml:space="preserve">dicial </w:t>
            </w:r>
            <w:r>
              <w:rPr>
                <w:rFonts w:cs="Arial"/>
                <w:b/>
                <w:sz w:val="12"/>
                <w:szCs w:val="18"/>
              </w:rPr>
              <w:t>O</w:t>
            </w:r>
            <w:r w:rsidRPr="00636C66">
              <w:rPr>
                <w:rFonts w:cs="Arial"/>
                <w:b/>
                <w:sz w:val="12"/>
                <w:szCs w:val="18"/>
              </w:rPr>
              <w:t>fficer, a registrar of the Court, or a justice of the peace</w:t>
            </w:r>
          </w:p>
          <w:p w14:paraId="3021D333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1CB0115D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2996DB5A" w14:textId="77777777" w:rsidR="00C31AB2" w:rsidRPr="00B625BC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8"/>
              </w:rPr>
            </w:pPr>
            <w:r w:rsidRPr="00B625BC">
              <w:rPr>
                <w:rFonts w:eastAsia="Arial" w:cs="Arial"/>
                <w:b/>
                <w:sz w:val="12"/>
                <w:szCs w:val="24"/>
                <w:lang w:bidi="en-US"/>
              </w:rPr>
              <w:t xml:space="preserve">next item not displayed if witness is </w:t>
            </w:r>
            <w:r>
              <w:rPr>
                <w:rFonts w:eastAsia="Arial" w:cs="Arial"/>
                <w:b/>
                <w:sz w:val="12"/>
                <w:szCs w:val="24"/>
                <w:lang w:bidi="en-US"/>
              </w:rPr>
              <w:t xml:space="preserve">sentencing </w:t>
            </w:r>
            <w:r>
              <w:rPr>
                <w:rFonts w:cs="Arial"/>
                <w:b/>
                <w:sz w:val="12"/>
                <w:szCs w:val="18"/>
              </w:rPr>
              <w:t>Judicial Officer</w:t>
            </w:r>
          </w:p>
          <w:p w14:paraId="1B69D8E0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46B1C04C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2C2B02EB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Arial" w:cs="Arial"/>
                <w:szCs w:val="22"/>
              </w:rPr>
            </w:pPr>
            <w:r w:rsidRPr="00636C66">
              <w:rPr>
                <w:rFonts w:eastAsia="Arial" w:cs="Arial"/>
                <w:szCs w:val="22"/>
              </w:rPr>
              <w:t>………………………………………….</w:t>
            </w:r>
          </w:p>
          <w:p w14:paraId="091BCD03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  <w:r w:rsidRPr="00636C66">
              <w:rPr>
                <w:rFonts w:eastAsia="Arial" w:cs="Arial"/>
                <w:szCs w:val="22"/>
              </w:rPr>
              <w:t xml:space="preserve">Printed name and title of witness </w:t>
            </w:r>
            <w:r w:rsidRPr="00636C66">
              <w:rPr>
                <w:rFonts w:cs="Arial"/>
                <w:b/>
                <w:sz w:val="12"/>
                <w:szCs w:val="18"/>
              </w:rPr>
              <w:t>stamp here if applicable</w:t>
            </w:r>
          </w:p>
          <w:p w14:paraId="0A94A530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0391E5A7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0F23E886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6F9C20A3" w14:textId="77777777" w:rsidR="00C31AB2" w:rsidRPr="00636C66" w:rsidRDefault="00C31AB2" w:rsidP="003858C9">
            <w:pPr>
              <w:tabs>
                <w:tab w:val="left" w:pos="1752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 w:cs="Arial"/>
                <w:szCs w:val="22"/>
              </w:rPr>
            </w:pPr>
            <w:r w:rsidRPr="00636C66">
              <w:rPr>
                <w:rFonts w:eastAsia="Calibri" w:cs="Arial"/>
                <w:szCs w:val="22"/>
              </w:rPr>
              <w:t>………………………….</w:t>
            </w:r>
          </w:p>
          <w:p w14:paraId="539D03C0" w14:textId="77777777" w:rsidR="00C31AB2" w:rsidRPr="00636C66" w:rsidRDefault="00C31AB2" w:rsidP="003858C9">
            <w:pPr>
              <w:spacing w:after="120"/>
              <w:ind w:right="142"/>
              <w:rPr>
                <w:rFonts w:asciiTheme="majorHAnsi" w:hAnsiTheme="majorHAnsi" w:cstheme="majorHAnsi"/>
              </w:rPr>
            </w:pPr>
            <w:r w:rsidRPr="00636C66">
              <w:rPr>
                <w:rFonts w:eastAsia="Calibri" w:cs="Arial"/>
                <w:szCs w:val="22"/>
              </w:rPr>
              <w:t>Date</w:t>
            </w:r>
          </w:p>
        </w:tc>
      </w:tr>
    </w:tbl>
    <w:p w14:paraId="54245700" w14:textId="77777777" w:rsidR="00C31AB2" w:rsidRPr="009C4DB2" w:rsidRDefault="00C31AB2" w:rsidP="00202683">
      <w:pPr>
        <w:spacing w:before="120" w:after="120"/>
        <w:rPr>
          <w:rFonts w:cs="Arial"/>
        </w:rPr>
      </w:pPr>
    </w:p>
    <w:sectPr w:rsidR="00C31AB2" w:rsidRPr="009C4DB2" w:rsidSect="00F64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675A" w14:textId="77777777" w:rsidR="00545935" w:rsidRDefault="00545935" w:rsidP="00545935">
      <w:r>
        <w:separator/>
      </w:r>
    </w:p>
  </w:endnote>
  <w:endnote w:type="continuationSeparator" w:id="0">
    <w:p w14:paraId="60CB9AA7" w14:textId="77777777" w:rsidR="00545935" w:rsidRDefault="00545935" w:rsidP="005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FFAE" w14:textId="77777777" w:rsidR="00EF3A72" w:rsidRDefault="00EF3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9730" w14:textId="77777777" w:rsidR="00EF3A72" w:rsidRDefault="00EF3A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25AA" w14:textId="77777777" w:rsidR="00EF3A72" w:rsidRDefault="00EF3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7167" w14:textId="77777777" w:rsidR="00545935" w:rsidRDefault="00545935" w:rsidP="00545935">
      <w:r>
        <w:separator/>
      </w:r>
    </w:p>
  </w:footnote>
  <w:footnote w:type="continuationSeparator" w:id="0">
    <w:p w14:paraId="3FA8A8EE" w14:textId="77777777" w:rsidR="00545935" w:rsidRDefault="00545935" w:rsidP="005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5FED" w14:textId="77777777" w:rsidR="00EF3A72" w:rsidRDefault="00EF3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123E" w14:textId="08C1C46F" w:rsidR="00F42926" w:rsidRDefault="00545935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EF3A72">
      <w:rPr>
        <w:lang w:val="en-US"/>
      </w:rPr>
      <w:t>9</w:t>
    </w:r>
    <w:r w:rsidR="00B412A0">
      <w:rPr>
        <w:lang w:val="en-US"/>
      </w:rPr>
      <w:t>2</w:t>
    </w:r>
    <w:r w:rsidR="007D0B81">
      <w:rPr>
        <w:lang w:val="en-US"/>
      </w:rPr>
      <w:t>Y</w:t>
    </w:r>
  </w:p>
  <w:p w14:paraId="0C80B329" w14:textId="77777777" w:rsidR="00F64C03" w:rsidRDefault="007410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95E6" w14:textId="78AA3641" w:rsidR="00E92F2A" w:rsidRPr="00545935" w:rsidRDefault="00545935" w:rsidP="00E92F2A">
    <w:pPr>
      <w:pStyle w:val="Header"/>
      <w:rPr>
        <w:rFonts w:cs="Arial"/>
        <w:lang w:val="en-US"/>
      </w:rPr>
    </w:pPr>
    <w:r w:rsidRPr="00545935">
      <w:rPr>
        <w:rFonts w:cs="Arial"/>
        <w:lang w:val="en-US"/>
      </w:rPr>
      <w:t xml:space="preserve">Form </w:t>
    </w:r>
    <w:r w:rsidR="00EF3A72">
      <w:rPr>
        <w:rFonts w:cs="Arial"/>
        <w:lang w:val="en-US"/>
      </w:rPr>
      <w:t>9</w:t>
    </w:r>
    <w:r w:rsidR="00B412A0">
      <w:rPr>
        <w:rFonts w:cs="Arial"/>
        <w:lang w:val="en-US"/>
      </w:rPr>
      <w:t>2</w:t>
    </w:r>
    <w:r w:rsidR="007D0B81">
      <w:rPr>
        <w:rFonts w:cs="Arial"/>
        <w:lang w:val="en-US"/>
      </w:rPr>
      <w:t>Y</w:t>
    </w:r>
  </w:p>
  <w:p w14:paraId="02A45866" w14:textId="77777777" w:rsidR="00917942" w:rsidRPr="00545935" w:rsidRDefault="007410E8" w:rsidP="00D45C01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2D1918" w14:paraId="6990C04A" w14:textId="77777777" w:rsidTr="002D1918">
      <w:tc>
        <w:tcPr>
          <w:tcW w:w="389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75DFEB3D" w14:textId="77777777" w:rsidR="002D1918" w:rsidRDefault="002D1918" w:rsidP="002D1918">
          <w:pPr>
            <w:tabs>
              <w:tab w:val="center" w:pos="4153"/>
              <w:tab w:val="right" w:pos="8306"/>
            </w:tabs>
            <w:rPr>
              <w:b/>
            </w:rPr>
          </w:pPr>
          <w:r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2A50671E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  <w:tr w:rsidR="002D1918" w14:paraId="2C7E805E" w14:textId="77777777" w:rsidTr="002D1918">
      <w:trPr>
        <w:trHeight w:val="1148"/>
      </w:trPr>
      <w:tc>
        <w:tcPr>
          <w:tcW w:w="3899" w:type="pct"/>
          <w:tcBorders>
            <w:top w:val="nil"/>
            <w:left w:val="single" w:sz="4" w:space="0" w:color="auto"/>
            <w:bottom w:val="single" w:sz="2" w:space="0" w:color="auto"/>
            <w:right w:val="nil"/>
          </w:tcBorders>
        </w:tcPr>
        <w:p w14:paraId="712DC147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035CBE4D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 xml:space="preserve">Case Number: </w:t>
          </w:r>
        </w:p>
        <w:p w14:paraId="17FD4D0B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6B8153E5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Date Filed:</w:t>
          </w:r>
        </w:p>
        <w:p w14:paraId="5B7C5B2C" w14:textId="77777777" w:rsidR="002D1918" w:rsidRDefault="002D1918" w:rsidP="002D1918"/>
        <w:p w14:paraId="4CC27EE0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FDN:</w:t>
          </w:r>
        </w:p>
        <w:p w14:paraId="5C8A33AF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3CEDB863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nil"/>
            <w:left w:val="nil"/>
            <w:bottom w:val="single" w:sz="2" w:space="0" w:color="auto"/>
            <w:right w:val="single" w:sz="4" w:space="0" w:color="auto"/>
          </w:tcBorders>
        </w:tcPr>
        <w:p w14:paraId="06C77274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</w:tbl>
  <w:p w14:paraId="7FC8400B" w14:textId="4F0A9DDB" w:rsidR="000E41C6" w:rsidRDefault="000E41C6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8ED"/>
    <w:multiLevelType w:val="hybridMultilevel"/>
    <w:tmpl w:val="D780CB5E"/>
    <w:lvl w:ilvl="0" w:tplc="9B30009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5A0E41"/>
    <w:multiLevelType w:val="hybridMultilevel"/>
    <w:tmpl w:val="246E00AC"/>
    <w:lvl w:ilvl="0" w:tplc="0C090019">
      <w:start w:val="1"/>
      <w:numFmt w:val="lowerLetter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13CD5EAA"/>
    <w:multiLevelType w:val="multilevel"/>
    <w:tmpl w:val="0FE0765C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0DA2"/>
    <w:multiLevelType w:val="hybridMultilevel"/>
    <w:tmpl w:val="43F43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22ED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637867"/>
    <w:multiLevelType w:val="hybridMultilevel"/>
    <w:tmpl w:val="67A464B8"/>
    <w:lvl w:ilvl="0" w:tplc="FA1232DC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7C50A7"/>
    <w:multiLevelType w:val="hybridMultilevel"/>
    <w:tmpl w:val="CDA0F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147C0"/>
    <w:multiLevelType w:val="hybridMultilevel"/>
    <w:tmpl w:val="16CCDABA"/>
    <w:lvl w:ilvl="0" w:tplc="48B81BE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D25417"/>
    <w:multiLevelType w:val="hybridMultilevel"/>
    <w:tmpl w:val="5948B4AC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C3862"/>
    <w:multiLevelType w:val="hybridMultilevel"/>
    <w:tmpl w:val="6E40EBE4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25ED2"/>
    <w:multiLevelType w:val="hybridMultilevel"/>
    <w:tmpl w:val="F4609F96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26444"/>
    <w:multiLevelType w:val="hybridMultilevel"/>
    <w:tmpl w:val="7F369D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A69BA"/>
    <w:multiLevelType w:val="multilevel"/>
    <w:tmpl w:val="8C5C1C0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D55335F"/>
    <w:multiLevelType w:val="hybridMultilevel"/>
    <w:tmpl w:val="2326E128"/>
    <w:lvl w:ilvl="0" w:tplc="48B81BE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C70803"/>
    <w:multiLevelType w:val="multilevel"/>
    <w:tmpl w:val="85302BD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62236A9"/>
    <w:multiLevelType w:val="hybridMultilevel"/>
    <w:tmpl w:val="F00A2F0C"/>
    <w:lvl w:ilvl="0" w:tplc="FA1232DC">
      <w:start w:val="5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3"/>
  </w:num>
  <w:num w:numId="5">
    <w:abstractNumId w:val="15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8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oNotTrackFormatting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613B48-9D83-4229-8CB0-FCA4E1457ADC}"/>
    <w:docVar w:name="dgnword-eventsink" w:val="904149856"/>
  </w:docVars>
  <w:rsids>
    <w:rsidRoot w:val="00545935"/>
    <w:rsid w:val="000118EE"/>
    <w:rsid w:val="00024CE4"/>
    <w:rsid w:val="000267E0"/>
    <w:rsid w:val="0006561C"/>
    <w:rsid w:val="00073ED0"/>
    <w:rsid w:val="0008390B"/>
    <w:rsid w:val="000B088F"/>
    <w:rsid w:val="000B2FFA"/>
    <w:rsid w:val="000D045D"/>
    <w:rsid w:val="000E0C2D"/>
    <w:rsid w:val="000E41C6"/>
    <w:rsid w:val="00126D24"/>
    <w:rsid w:val="0016158B"/>
    <w:rsid w:val="00173506"/>
    <w:rsid w:val="00190BA1"/>
    <w:rsid w:val="001915B0"/>
    <w:rsid w:val="0019391D"/>
    <w:rsid w:val="00196426"/>
    <w:rsid w:val="001E7C92"/>
    <w:rsid w:val="00202683"/>
    <w:rsid w:val="002335BB"/>
    <w:rsid w:val="0023705D"/>
    <w:rsid w:val="00252051"/>
    <w:rsid w:val="002528B4"/>
    <w:rsid w:val="00295660"/>
    <w:rsid w:val="00296BB7"/>
    <w:rsid w:val="002A0AB6"/>
    <w:rsid w:val="002D1918"/>
    <w:rsid w:val="002E6591"/>
    <w:rsid w:val="003637A7"/>
    <w:rsid w:val="003643EC"/>
    <w:rsid w:val="0039776A"/>
    <w:rsid w:val="003A2A78"/>
    <w:rsid w:val="003D011A"/>
    <w:rsid w:val="003F199B"/>
    <w:rsid w:val="004224E6"/>
    <w:rsid w:val="00430F9B"/>
    <w:rsid w:val="0044140B"/>
    <w:rsid w:val="00443536"/>
    <w:rsid w:val="00453238"/>
    <w:rsid w:val="004C1915"/>
    <w:rsid w:val="004C5B30"/>
    <w:rsid w:val="004E4778"/>
    <w:rsid w:val="004E5BAC"/>
    <w:rsid w:val="004E6630"/>
    <w:rsid w:val="004E6D65"/>
    <w:rsid w:val="004F3986"/>
    <w:rsid w:val="004F4C5F"/>
    <w:rsid w:val="00502077"/>
    <w:rsid w:val="005241F4"/>
    <w:rsid w:val="0053766F"/>
    <w:rsid w:val="00545935"/>
    <w:rsid w:val="00546F62"/>
    <w:rsid w:val="005A556C"/>
    <w:rsid w:val="005C137C"/>
    <w:rsid w:val="005C3537"/>
    <w:rsid w:val="005D2A73"/>
    <w:rsid w:val="006040C4"/>
    <w:rsid w:val="006220DB"/>
    <w:rsid w:val="00623B4B"/>
    <w:rsid w:val="0064117B"/>
    <w:rsid w:val="0065718F"/>
    <w:rsid w:val="006765F7"/>
    <w:rsid w:val="00677725"/>
    <w:rsid w:val="00684E08"/>
    <w:rsid w:val="006C23B3"/>
    <w:rsid w:val="007410E8"/>
    <w:rsid w:val="00746A6B"/>
    <w:rsid w:val="007623AE"/>
    <w:rsid w:val="007812DD"/>
    <w:rsid w:val="007A24B3"/>
    <w:rsid w:val="007C0B77"/>
    <w:rsid w:val="007D0B81"/>
    <w:rsid w:val="007D463B"/>
    <w:rsid w:val="007F32AB"/>
    <w:rsid w:val="007F6E94"/>
    <w:rsid w:val="00812F6F"/>
    <w:rsid w:val="00820D91"/>
    <w:rsid w:val="00841EDC"/>
    <w:rsid w:val="008921A3"/>
    <w:rsid w:val="008C6D60"/>
    <w:rsid w:val="008D3097"/>
    <w:rsid w:val="008E1F03"/>
    <w:rsid w:val="00901E7C"/>
    <w:rsid w:val="00913E9F"/>
    <w:rsid w:val="009157D0"/>
    <w:rsid w:val="00933297"/>
    <w:rsid w:val="009611EB"/>
    <w:rsid w:val="009863BA"/>
    <w:rsid w:val="00986BD7"/>
    <w:rsid w:val="009C4DB2"/>
    <w:rsid w:val="009F207F"/>
    <w:rsid w:val="00A07F5E"/>
    <w:rsid w:val="00A43061"/>
    <w:rsid w:val="00A4450B"/>
    <w:rsid w:val="00A476B3"/>
    <w:rsid w:val="00A77DCE"/>
    <w:rsid w:val="00A84FED"/>
    <w:rsid w:val="00A96F25"/>
    <w:rsid w:val="00AD00C5"/>
    <w:rsid w:val="00AD3B61"/>
    <w:rsid w:val="00AE5CEE"/>
    <w:rsid w:val="00B412A0"/>
    <w:rsid w:val="00B459F1"/>
    <w:rsid w:val="00B67167"/>
    <w:rsid w:val="00B76F8B"/>
    <w:rsid w:val="00BA4779"/>
    <w:rsid w:val="00BB2C1E"/>
    <w:rsid w:val="00BE4386"/>
    <w:rsid w:val="00C23A0E"/>
    <w:rsid w:val="00C31AB2"/>
    <w:rsid w:val="00C656E5"/>
    <w:rsid w:val="00C703AE"/>
    <w:rsid w:val="00CC1197"/>
    <w:rsid w:val="00CD5567"/>
    <w:rsid w:val="00CE447A"/>
    <w:rsid w:val="00D33413"/>
    <w:rsid w:val="00D40267"/>
    <w:rsid w:val="00D42246"/>
    <w:rsid w:val="00D45C01"/>
    <w:rsid w:val="00D62C9B"/>
    <w:rsid w:val="00D67E2B"/>
    <w:rsid w:val="00DA4B5A"/>
    <w:rsid w:val="00DB167C"/>
    <w:rsid w:val="00DE3580"/>
    <w:rsid w:val="00E81B76"/>
    <w:rsid w:val="00E87884"/>
    <w:rsid w:val="00E9004C"/>
    <w:rsid w:val="00ED5512"/>
    <w:rsid w:val="00ED5CBA"/>
    <w:rsid w:val="00EF3A72"/>
    <w:rsid w:val="00EF7EC0"/>
    <w:rsid w:val="00F01C96"/>
    <w:rsid w:val="00F13B48"/>
    <w:rsid w:val="00F44370"/>
    <w:rsid w:val="00F832FA"/>
    <w:rsid w:val="00F87A4B"/>
    <w:rsid w:val="00FB018B"/>
    <w:rsid w:val="00FB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7322D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4593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91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447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5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1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1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18F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335B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33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92Y Order - Firearms Act - Firearms Order</dc:title>
  <dc:subject/>
  <dc:creator>Courts Administration Authority</dc:creator>
  <cp:keywords>Forms; Special</cp:keywords>
  <dc:description/>
  <cp:lastModifiedBy/>
  <cp:revision>1</cp:revision>
  <dcterms:created xsi:type="dcterms:W3CDTF">2020-11-17T00:59:00Z</dcterms:created>
  <dcterms:modified xsi:type="dcterms:W3CDTF">2022-08-12T05:24:00Z</dcterms:modified>
</cp:coreProperties>
</file>